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20B94" w14:textId="77777777" w:rsidR="005069E0" w:rsidRDefault="005069E0" w:rsidP="005069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057315F8" w14:textId="77777777" w:rsidR="005069E0" w:rsidRDefault="005069E0" w:rsidP="005069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2B1E7F78" w14:textId="378A4471" w:rsidR="005069E0" w:rsidRDefault="005069E0" w:rsidP="005069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4E707300" w14:textId="4AF89992" w:rsidR="00E330F6" w:rsidRDefault="00E330F6" w:rsidP="005069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3E285653" w14:textId="2C84714A" w:rsidR="00E330F6" w:rsidRDefault="00E330F6" w:rsidP="005069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6FFAF421" w14:textId="09748470" w:rsidR="00E330F6" w:rsidRDefault="00E330F6" w:rsidP="005069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56096646" w14:textId="41A55E00" w:rsidR="00E330F6" w:rsidRDefault="00E330F6" w:rsidP="005069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00140649" w14:textId="1B41E1A8" w:rsidR="00E330F6" w:rsidRDefault="00E330F6" w:rsidP="005069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497ABA48" w14:textId="77777777" w:rsidR="00E330F6" w:rsidRDefault="00E330F6" w:rsidP="005069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4C0CF729" w14:textId="77777777" w:rsidR="005069E0" w:rsidRDefault="005069E0" w:rsidP="005069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2872AE32" w14:textId="77777777" w:rsidR="005069E0" w:rsidRDefault="005069E0" w:rsidP="005069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529186E2" w14:textId="77777777" w:rsidR="005069E0" w:rsidRDefault="005069E0" w:rsidP="005069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33F07A52" w14:textId="534D751A" w:rsidR="005069E0" w:rsidRDefault="005069E0" w:rsidP="005069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5D92466D" w14:textId="77777777" w:rsidR="00E330F6" w:rsidRDefault="00E330F6" w:rsidP="005069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2B917D0C" w14:textId="77777777" w:rsidR="005069E0" w:rsidRDefault="005069E0" w:rsidP="005069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0777065C" w14:textId="77777777" w:rsidR="005069E0" w:rsidRDefault="005069E0" w:rsidP="005069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7A8A8CB4" w14:textId="77777777" w:rsidR="00E330F6" w:rsidRDefault="005069E0" w:rsidP="00E330F6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069E0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Огляд даних </w:t>
      </w:r>
    </w:p>
    <w:p w14:paraId="35E41992" w14:textId="0AB5C671" w:rsidR="00E330F6" w:rsidRDefault="005069E0" w:rsidP="00E330F6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069E0">
        <w:rPr>
          <w:rFonts w:ascii="Times New Roman" w:hAnsi="Times New Roman" w:cs="Times New Roman"/>
          <w:b/>
          <w:sz w:val="32"/>
          <w:szCs w:val="32"/>
          <w:lang w:val="uk-UA"/>
        </w:rPr>
        <w:t>про стан здійснення правосуддя місцевими судами</w:t>
      </w:r>
    </w:p>
    <w:p w14:paraId="7C3BB875" w14:textId="50966D18" w:rsidR="001460F8" w:rsidRPr="005069E0" w:rsidRDefault="005069E0" w:rsidP="00E330F6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069E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Івано-Франківської області</w:t>
      </w:r>
    </w:p>
    <w:p w14:paraId="1A2053D2" w14:textId="77777777" w:rsidR="001460F8" w:rsidRPr="005069E0" w:rsidRDefault="001460F8" w:rsidP="009F46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53C67BE" w14:textId="77777777" w:rsidR="001460F8" w:rsidRDefault="001460F8" w:rsidP="009F4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64D6AA" w14:textId="77777777" w:rsidR="001460F8" w:rsidRDefault="001460F8" w:rsidP="009F4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8C0E27" w14:textId="77777777" w:rsidR="001460F8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07B233" w14:textId="77777777" w:rsidR="001460F8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4C4C08" w14:textId="77777777" w:rsidR="001460F8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0DB257" w14:textId="77777777" w:rsidR="001460F8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7F6881" w14:textId="77777777" w:rsidR="001460F8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D8FFD9" w14:textId="77777777" w:rsidR="001460F8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DBD949" w14:textId="77777777" w:rsidR="001460F8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2B9ADC" w14:textId="77777777" w:rsidR="001460F8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E0E5DB" w14:textId="77777777" w:rsidR="001460F8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DEC6D2" w14:textId="77777777" w:rsidR="001460F8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7E2BFA" w14:textId="77777777" w:rsidR="001460F8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69C672" w14:textId="77777777" w:rsidR="001460F8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EEFF32" w14:textId="77777777" w:rsidR="001460F8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C0FDB4" w14:textId="77777777" w:rsidR="001460F8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D1A262" w14:textId="77777777" w:rsidR="001460F8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4F41B9" w14:textId="77777777" w:rsidR="001460F8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9931EB" w14:textId="77777777" w:rsidR="001460F8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1CEACB" w14:textId="77777777" w:rsidR="001460F8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C394CD" w14:textId="044931E1" w:rsidR="00956735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3051AB" w14:textId="77777777" w:rsidR="00956735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F51070B" w14:textId="77777777" w:rsidR="00E330F6" w:rsidRDefault="00E330F6" w:rsidP="00E330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39AA95" w14:textId="77777777" w:rsidR="00AC10B8" w:rsidRDefault="00AC10B8" w:rsidP="00E330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B9D4C0" w14:textId="1C5B5E34" w:rsidR="005069E0" w:rsidRPr="00956735" w:rsidRDefault="005069E0" w:rsidP="00E330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673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План</w:t>
      </w:r>
    </w:p>
    <w:p w14:paraId="7523BC76" w14:textId="77777777" w:rsidR="005069E0" w:rsidRPr="005069E0" w:rsidRDefault="005069E0" w:rsidP="00E330F6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069E0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506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9E0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506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9E0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5069E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069E0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5069E0">
        <w:rPr>
          <w:rFonts w:ascii="Times New Roman" w:hAnsi="Times New Roman" w:cs="Times New Roman"/>
          <w:sz w:val="28"/>
          <w:szCs w:val="28"/>
        </w:rPr>
        <w:t xml:space="preserve"> справ і </w:t>
      </w:r>
      <w:proofErr w:type="spellStart"/>
      <w:r w:rsidRPr="005069E0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506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9E0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506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9E0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5069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01FEAA" w14:textId="77777777" w:rsidR="005069E0" w:rsidRDefault="00B57DE9" w:rsidP="00E330F6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5069E0">
        <w:rPr>
          <w:rFonts w:ascii="Times New Roman" w:hAnsi="Times New Roman" w:cs="Times New Roman"/>
          <w:sz w:val="28"/>
          <w:szCs w:val="28"/>
        </w:rPr>
        <w:t>оказники</w:t>
      </w:r>
      <w:proofErr w:type="spellEnd"/>
      <w:r w:rsidRPr="00506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9E0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506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506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озгляд судових справ кримінального провадження.</w:t>
      </w:r>
    </w:p>
    <w:p w14:paraId="2293AD15" w14:textId="47D0FC84" w:rsidR="005069E0" w:rsidRDefault="00B57DE9" w:rsidP="00E330F6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5069E0">
        <w:rPr>
          <w:rFonts w:ascii="Times New Roman" w:hAnsi="Times New Roman" w:cs="Times New Roman"/>
          <w:sz w:val="28"/>
          <w:szCs w:val="28"/>
        </w:rPr>
        <w:t>оказники</w:t>
      </w:r>
      <w:proofErr w:type="spellEnd"/>
      <w:r w:rsidRPr="00506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9E0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506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розгляд судових</w:t>
      </w:r>
      <w:r w:rsidR="005620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6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цивільного провадження.</w:t>
      </w:r>
    </w:p>
    <w:p w14:paraId="1663B2B5" w14:textId="77777777" w:rsidR="005069E0" w:rsidRDefault="00B57DE9" w:rsidP="00E330F6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5069E0">
        <w:rPr>
          <w:rFonts w:ascii="Times New Roman" w:hAnsi="Times New Roman" w:cs="Times New Roman"/>
          <w:sz w:val="28"/>
          <w:szCs w:val="28"/>
        </w:rPr>
        <w:t>оказники</w:t>
      </w:r>
      <w:proofErr w:type="spellEnd"/>
      <w:r w:rsidRPr="00506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9E0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506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розгляд судових </w:t>
      </w:r>
      <w:r w:rsidR="00956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справ адміністративного провадження.</w:t>
      </w:r>
    </w:p>
    <w:p w14:paraId="09CB8673" w14:textId="77777777" w:rsidR="00956735" w:rsidRDefault="00B57DE9" w:rsidP="00E330F6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5069E0">
        <w:rPr>
          <w:rFonts w:ascii="Times New Roman" w:hAnsi="Times New Roman" w:cs="Times New Roman"/>
          <w:sz w:val="28"/>
          <w:szCs w:val="28"/>
        </w:rPr>
        <w:t>оказники</w:t>
      </w:r>
      <w:proofErr w:type="spellEnd"/>
      <w:r w:rsidRPr="00506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9E0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506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розгляд судових </w:t>
      </w:r>
      <w:r w:rsidR="00956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справ про адміністративні правопорушення.</w:t>
      </w:r>
    </w:p>
    <w:p w14:paraId="5FF1A232" w14:textId="77777777" w:rsidR="00956735" w:rsidRPr="005069E0" w:rsidRDefault="00956735" w:rsidP="00E330F6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Висновок.</w:t>
      </w:r>
    </w:p>
    <w:p w14:paraId="53E84FC0" w14:textId="77777777" w:rsidR="001460F8" w:rsidRPr="005069E0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2484EB2" w14:textId="77777777" w:rsidR="001460F8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FFC340" w14:textId="77777777" w:rsidR="001460F8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F25E1E" w14:textId="77777777" w:rsidR="001460F8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118615" w14:textId="77777777" w:rsidR="001460F8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519DA9" w14:textId="77777777" w:rsidR="001460F8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1A218E" w14:textId="77777777" w:rsidR="00956735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861129" w14:textId="77777777" w:rsidR="00956735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4D4428" w14:textId="77777777" w:rsidR="00956735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3CB2E2" w14:textId="77777777" w:rsidR="00956735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A767C9" w14:textId="77777777" w:rsidR="00956735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456223" w14:textId="77777777" w:rsidR="00956735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D2A392" w14:textId="77777777" w:rsidR="00956735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D9DD1F" w14:textId="77777777" w:rsidR="00956735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04DA3C" w14:textId="77777777" w:rsidR="00956735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34FFE4" w14:textId="77777777" w:rsidR="00956735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49D4B4" w14:textId="77777777" w:rsidR="00956735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71AF11" w14:textId="77777777" w:rsidR="00956735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56096C" w14:textId="77777777" w:rsidR="00956735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B463CE" w14:textId="77777777" w:rsidR="00956735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659B24" w14:textId="77777777" w:rsidR="00956735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FDB4F5" w14:textId="77777777" w:rsidR="00956735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13DEAB" w14:textId="77777777" w:rsidR="00956735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51FA6C" w14:textId="77777777" w:rsidR="00956735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00D2D5" w14:textId="77777777" w:rsidR="00956735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A507CC" w14:textId="77777777" w:rsidR="00956735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2915D3" w14:textId="77777777" w:rsidR="00956735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36E4AB" w14:textId="77777777" w:rsidR="00956735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EF439F" w14:textId="77777777" w:rsidR="00956735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BD25B5" w14:textId="505C42A8" w:rsidR="00E330F6" w:rsidRDefault="00E330F6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75FFD2" w14:textId="0FE41580" w:rsidR="00E330F6" w:rsidRDefault="00E330F6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198CDE" w14:textId="77777777" w:rsidR="00E330F6" w:rsidRDefault="00E330F6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C69D5E" w14:textId="77777777" w:rsidR="00E330F6" w:rsidRDefault="00E330F6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061C00" w14:textId="77777777" w:rsidR="00E330F6" w:rsidRDefault="00E330F6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4187E8" w14:textId="77777777" w:rsidR="00DD5BC0" w:rsidRDefault="00DD5BC0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7FC0FA" w14:textId="77777777" w:rsidR="00DD5BC0" w:rsidRDefault="00DD5BC0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DE45F2" w14:textId="5659BFF1" w:rsidR="00DD5BC0" w:rsidRDefault="00DD5BC0" w:rsidP="00DD5B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C2559DD" w14:textId="77777777" w:rsidR="00DD5BC0" w:rsidRDefault="00DD5BC0" w:rsidP="00DD5B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3D29FD4" w14:textId="77777777" w:rsidR="00DD5BC0" w:rsidRDefault="00DD5BC0" w:rsidP="00DD5BC0">
      <w:pPr>
        <w:spacing w:after="0" w:line="360" w:lineRule="auto"/>
        <w:ind w:right="-28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14:paraId="2EB4269B" w14:textId="2CBE1A4A" w:rsidR="00DD5BC0" w:rsidRPr="00DD5BC0" w:rsidRDefault="00F117B1" w:rsidP="00DD5BC0">
      <w:pPr>
        <w:spacing w:after="0" w:line="360" w:lineRule="auto"/>
        <w:ind w:right="-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4454C8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proofErr w:type="spellStart"/>
      <w:r w:rsidR="001460F8" w:rsidRPr="00DD5BC0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="001460F8" w:rsidRPr="00DD5B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60F8" w:rsidRPr="00DD5BC0">
        <w:rPr>
          <w:rFonts w:ascii="Times New Roman" w:hAnsi="Times New Roman" w:cs="Times New Roman"/>
          <w:b/>
          <w:sz w:val="28"/>
          <w:szCs w:val="28"/>
        </w:rPr>
        <w:t>показники</w:t>
      </w:r>
      <w:proofErr w:type="spellEnd"/>
      <w:r w:rsidR="001460F8" w:rsidRPr="00DD5B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60F8" w:rsidRPr="00DD5BC0">
        <w:rPr>
          <w:rFonts w:ascii="Times New Roman" w:hAnsi="Times New Roman" w:cs="Times New Roman"/>
          <w:b/>
          <w:sz w:val="28"/>
          <w:szCs w:val="28"/>
        </w:rPr>
        <w:t>надходження</w:t>
      </w:r>
      <w:proofErr w:type="spellEnd"/>
      <w:r w:rsidR="001460F8" w:rsidRPr="00DD5BC0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1460F8" w:rsidRPr="00DD5BC0">
        <w:rPr>
          <w:rFonts w:ascii="Times New Roman" w:hAnsi="Times New Roman" w:cs="Times New Roman"/>
          <w:b/>
          <w:sz w:val="28"/>
          <w:szCs w:val="28"/>
        </w:rPr>
        <w:t>розгляду</w:t>
      </w:r>
      <w:proofErr w:type="spellEnd"/>
      <w:r w:rsidR="001460F8" w:rsidRPr="00DD5BC0">
        <w:rPr>
          <w:rFonts w:ascii="Times New Roman" w:hAnsi="Times New Roman" w:cs="Times New Roman"/>
          <w:b/>
          <w:sz w:val="28"/>
          <w:szCs w:val="28"/>
        </w:rPr>
        <w:t xml:space="preserve"> справ і </w:t>
      </w:r>
      <w:proofErr w:type="spellStart"/>
      <w:r w:rsidR="001460F8" w:rsidRPr="00DD5BC0">
        <w:rPr>
          <w:rFonts w:ascii="Times New Roman" w:hAnsi="Times New Roman" w:cs="Times New Roman"/>
          <w:b/>
          <w:sz w:val="28"/>
          <w:szCs w:val="28"/>
        </w:rPr>
        <w:t>матеріалів</w:t>
      </w:r>
      <w:proofErr w:type="spellEnd"/>
      <w:r w:rsidR="001460F8" w:rsidRPr="00DD5B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60F8" w:rsidRPr="00DD5BC0">
        <w:rPr>
          <w:rFonts w:ascii="Times New Roman" w:hAnsi="Times New Roman" w:cs="Times New Roman"/>
          <w:b/>
          <w:sz w:val="28"/>
          <w:szCs w:val="28"/>
        </w:rPr>
        <w:t>усіх</w:t>
      </w:r>
      <w:proofErr w:type="spellEnd"/>
      <w:r w:rsidR="00DD5BC0" w:rsidRPr="00DD5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460F8" w:rsidRPr="00DD5BC0">
        <w:rPr>
          <w:rFonts w:ascii="Times New Roman" w:hAnsi="Times New Roman" w:cs="Times New Roman"/>
          <w:b/>
          <w:sz w:val="28"/>
          <w:szCs w:val="28"/>
        </w:rPr>
        <w:t>категорій</w:t>
      </w:r>
      <w:proofErr w:type="spellEnd"/>
    </w:p>
    <w:p w14:paraId="1AC47C30" w14:textId="77777777" w:rsidR="004A2AC8" w:rsidRPr="009A158F" w:rsidRDefault="004A2AC8" w:rsidP="009A158F">
      <w:pPr>
        <w:tabs>
          <w:tab w:val="left" w:pos="0"/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58F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9A158F">
        <w:rPr>
          <w:rFonts w:ascii="Times New Roman" w:hAnsi="Times New Roman" w:cs="Times New Roman"/>
          <w:sz w:val="28"/>
          <w:szCs w:val="28"/>
        </w:rPr>
        <w:t xml:space="preserve"> </w:t>
      </w:r>
      <w:r w:rsidRPr="009A158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A158F">
        <w:rPr>
          <w:rFonts w:ascii="Times New Roman" w:hAnsi="Times New Roman" w:cs="Times New Roman"/>
          <w:sz w:val="28"/>
          <w:szCs w:val="28"/>
        </w:rPr>
        <w:t xml:space="preserve">уду є </w:t>
      </w:r>
      <w:proofErr w:type="spellStart"/>
      <w:r w:rsidRPr="009A158F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9A1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58F">
        <w:rPr>
          <w:rFonts w:ascii="Times New Roman" w:hAnsi="Times New Roman" w:cs="Times New Roman"/>
          <w:sz w:val="28"/>
          <w:szCs w:val="28"/>
        </w:rPr>
        <w:t>правосуддя</w:t>
      </w:r>
      <w:proofErr w:type="spellEnd"/>
      <w:r w:rsidRPr="009A158F">
        <w:rPr>
          <w:rFonts w:ascii="Times New Roman" w:hAnsi="Times New Roman" w:cs="Times New Roman"/>
          <w:sz w:val="28"/>
          <w:szCs w:val="28"/>
        </w:rPr>
        <w:t xml:space="preserve"> на засадах верховенства права, </w:t>
      </w:r>
      <w:proofErr w:type="spellStart"/>
      <w:r w:rsidRPr="009A158F">
        <w:rPr>
          <w:rFonts w:ascii="Times New Roman" w:hAnsi="Times New Roman" w:cs="Times New Roman"/>
          <w:sz w:val="28"/>
          <w:szCs w:val="28"/>
        </w:rPr>
        <w:t>забезпечуючи</w:t>
      </w:r>
      <w:proofErr w:type="spellEnd"/>
      <w:r w:rsidRPr="009A158F">
        <w:rPr>
          <w:rFonts w:ascii="Times New Roman" w:hAnsi="Times New Roman" w:cs="Times New Roman"/>
          <w:sz w:val="28"/>
          <w:szCs w:val="28"/>
        </w:rPr>
        <w:t xml:space="preserve"> кожному право на </w:t>
      </w:r>
      <w:proofErr w:type="spellStart"/>
      <w:r w:rsidRPr="009A158F">
        <w:rPr>
          <w:rFonts w:ascii="Times New Roman" w:hAnsi="Times New Roman" w:cs="Times New Roman"/>
          <w:sz w:val="28"/>
          <w:szCs w:val="28"/>
        </w:rPr>
        <w:t>справедливий</w:t>
      </w:r>
      <w:proofErr w:type="spellEnd"/>
      <w:r w:rsidRPr="009A158F">
        <w:rPr>
          <w:rFonts w:ascii="Times New Roman" w:hAnsi="Times New Roman" w:cs="Times New Roman"/>
          <w:sz w:val="28"/>
          <w:szCs w:val="28"/>
        </w:rPr>
        <w:t xml:space="preserve"> суд та </w:t>
      </w:r>
      <w:proofErr w:type="spellStart"/>
      <w:r w:rsidRPr="009A158F"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 w:rsidRPr="009A158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A158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A158F">
        <w:rPr>
          <w:rFonts w:ascii="Times New Roman" w:hAnsi="Times New Roman" w:cs="Times New Roman"/>
          <w:sz w:val="28"/>
          <w:szCs w:val="28"/>
        </w:rPr>
        <w:t xml:space="preserve"> прав і свобод, </w:t>
      </w:r>
      <w:proofErr w:type="spellStart"/>
      <w:r w:rsidRPr="009A158F">
        <w:rPr>
          <w:rFonts w:ascii="Times New Roman" w:hAnsi="Times New Roman" w:cs="Times New Roman"/>
          <w:sz w:val="28"/>
          <w:szCs w:val="28"/>
        </w:rPr>
        <w:t>гарантованих</w:t>
      </w:r>
      <w:proofErr w:type="spellEnd"/>
      <w:r w:rsidRPr="009A1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58F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Pr="009A158F">
        <w:rPr>
          <w:rFonts w:ascii="Times New Roman" w:hAnsi="Times New Roman" w:cs="Times New Roman"/>
          <w:sz w:val="28"/>
          <w:szCs w:val="28"/>
        </w:rPr>
        <w:t xml:space="preserve"> і законами </w:t>
      </w:r>
      <w:proofErr w:type="spellStart"/>
      <w:r w:rsidRPr="009A158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A15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DCFBED" w14:textId="77777777" w:rsidR="004A2AC8" w:rsidRPr="009A158F" w:rsidRDefault="004A2AC8" w:rsidP="009A158F">
      <w:pPr>
        <w:tabs>
          <w:tab w:val="left" w:pos="0"/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58F">
        <w:rPr>
          <w:rFonts w:ascii="Times New Roman" w:hAnsi="Times New Roman" w:cs="Times New Roman"/>
          <w:sz w:val="28"/>
          <w:szCs w:val="28"/>
          <w:lang w:eastAsia="ar-SA"/>
        </w:rPr>
        <w:t>Місцеві</w:t>
      </w:r>
      <w:proofErr w:type="spellEnd"/>
      <w:r w:rsidRPr="009A158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A3234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загальні </w:t>
      </w:r>
      <w:r w:rsidRPr="009A158F">
        <w:rPr>
          <w:rFonts w:ascii="Times New Roman" w:hAnsi="Times New Roman" w:cs="Times New Roman"/>
          <w:sz w:val="28"/>
          <w:szCs w:val="28"/>
          <w:lang w:eastAsia="ar-SA"/>
        </w:rPr>
        <w:t xml:space="preserve">суди </w:t>
      </w:r>
      <w:proofErr w:type="spellStart"/>
      <w:r w:rsidRPr="009A158F">
        <w:rPr>
          <w:rFonts w:ascii="Times New Roman" w:hAnsi="Times New Roman" w:cs="Times New Roman"/>
          <w:sz w:val="28"/>
          <w:szCs w:val="28"/>
          <w:lang w:eastAsia="ar-SA"/>
        </w:rPr>
        <w:t>Івано-Франківської</w:t>
      </w:r>
      <w:proofErr w:type="spellEnd"/>
      <w:r w:rsidRPr="009A158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A158F">
        <w:rPr>
          <w:rFonts w:ascii="Times New Roman" w:hAnsi="Times New Roman" w:cs="Times New Roman"/>
          <w:sz w:val="28"/>
          <w:szCs w:val="28"/>
          <w:lang w:eastAsia="ar-SA"/>
        </w:rPr>
        <w:t>області</w:t>
      </w:r>
      <w:proofErr w:type="spellEnd"/>
      <w:r w:rsidRPr="009A158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A158F">
        <w:rPr>
          <w:rFonts w:ascii="Times New Roman" w:hAnsi="Times New Roman" w:cs="Times New Roman"/>
          <w:sz w:val="28"/>
          <w:szCs w:val="28"/>
        </w:rPr>
        <w:t xml:space="preserve">є судами </w:t>
      </w:r>
      <w:proofErr w:type="spellStart"/>
      <w:r w:rsidRPr="009A158F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9A1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58F">
        <w:rPr>
          <w:rFonts w:ascii="Times New Roman" w:hAnsi="Times New Roman" w:cs="Times New Roman"/>
          <w:sz w:val="28"/>
          <w:szCs w:val="28"/>
        </w:rPr>
        <w:t>інстанції</w:t>
      </w:r>
      <w:proofErr w:type="spellEnd"/>
      <w:r w:rsidRPr="009A15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158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A1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58F">
        <w:rPr>
          <w:rFonts w:ascii="Times New Roman" w:hAnsi="Times New Roman" w:cs="Times New Roman"/>
          <w:sz w:val="28"/>
          <w:szCs w:val="28"/>
        </w:rPr>
        <w:t>розглядають</w:t>
      </w:r>
      <w:proofErr w:type="spellEnd"/>
      <w:r w:rsidRPr="009A1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58F">
        <w:rPr>
          <w:rFonts w:ascii="Times New Roman" w:hAnsi="Times New Roman" w:cs="Times New Roman"/>
          <w:sz w:val="28"/>
          <w:szCs w:val="28"/>
        </w:rPr>
        <w:t>цивільні</w:t>
      </w:r>
      <w:proofErr w:type="spellEnd"/>
      <w:r w:rsidRPr="009A15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158F">
        <w:rPr>
          <w:rFonts w:ascii="Times New Roman" w:hAnsi="Times New Roman" w:cs="Times New Roman"/>
          <w:sz w:val="28"/>
          <w:szCs w:val="28"/>
        </w:rPr>
        <w:t>кримінальні</w:t>
      </w:r>
      <w:proofErr w:type="spellEnd"/>
      <w:r w:rsidRPr="009A15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158F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Pr="009A1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58F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9A158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A158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A1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58F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9A158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A158F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Pr="009A1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58F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9A158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A158F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9A158F">
        <w:rPr>
          <w:rFonts w:ascii="Times New Roman" w:hAnsi="Times New Roman" w:cs="Times New Roman"/>
          <w:sz w:val="28"/>
          <w:szCs w:val="28"/>
        </w:rPr>
        <w:t xml:space="preserve"> та порядку, </w:t>
      </w:r>
      <w:proofErr w:type="spellStart"/>
      <w:r w:rsidRPr="009A158F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9A1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58F">
        <w:rPr>
          <w:rFonts w:ascii="Times New Roman" w:hAnsi="Times New Roman" w:cs="Times New Roman"/>
          <w:sz w:val="28"/>
          <w:szCs w:val="28"/>
        </w:rPr>
        <w:t>процесуальним</w:t>
      </w:r>
      <w:proofErr w:type="spellEnd"/>
      <w:r w:rsidRPr="009A1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58F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9A158F">
        <w:rPr>
          <w:rFonts w:ascii="Times New Roman" w:hAnsi="Times New Roman" w:cs="Times New Roman"/>
          <w:sz w:val="28"/>
          <w:szCs w:val="28"/>
        </w:rPr>
        <w:t>.</w:t>
      </w:r>
    </w:p>
    <w:p w14:paraId="7EB99FAA" w14:textId="77777777" w:rsidR="00DB66B5" w:rsidRPr="00DB66B5" w:rsidRDefault="00DB66B5" w:rsidP="003E7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Періодами статистичного спостереження здійснення правосуддя місцевими загальними</w:t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судами Івано-Франківської області (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далі суди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є 201</w:t>
      </w:r>
      <w:r w:rsidR="004A2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20</w:t>
      </w:r>
      <w:r w:rsidR="004A2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роки.</w:t>
      </w:r>
    </w:p>
    <w:p w14:paraId="322F449B" w14:textId="77777777" w:rsidR="00DB66B5" w:rsidRPr="00DB66B5" w:rsidRDefault="00DB66B5" w:rsidP="003E7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20</w:t>
      </w:r>
      <w:r w:rsidR="004A2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загальна штатна чисельність суддів Івано-Франківської області становить 104 судді, фактична чисельність -</w:t>
      </w:r>
      <w:r w:rsidR="004A2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77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5A67ADEC" w14:textId="3B909190"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1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даними статистичних звітів місцевих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судів</w:t>
      </w:r>
      <w:r w:rsidR="00391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форами №№ 1-к,1-ц,1-а,1-п, 1-мзс,1-лт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1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усього</w:t>
      </w:r>
      <w:r w:rsidR="000857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="00391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 році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надійшло </w:t>
      </w:r>
      <w:r w:rsidR="00AD7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58979</w:t>
      </w:r>
      <w:r w:rsidR="00026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справ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матеріал</w:t>
      </w:r>
      <w:r w:rsidR="00AD7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</w:t>
      </w:r>
      <w:r w:rsidR="00391F8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AD7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67788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справ</w:t>
      </w:r>
      <w:r w:rsidR="003E762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та матеріал</w:t>
      </w:r>
      <w:r w:rsidR="00AD76D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ів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 За даний період спостерігається т</w:t>
      </w:r>
      <w:r w:rsidR="004F0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енденція до з</w:t>
      </w:r>
      <w:r w:rsidR="004C4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</w:t>
      </w:r>
      <w:r w:rsidR="004F0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шення на </w:t>
      </w:r>
      <w:r w:rsidR="00AD7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8858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Динаміку цих надходжень відображають показники, наведені в </w:t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таблиці №1.</w:t>
      </w:r>
    </w:p>
    <w:p w14:paraId="568818BD" w14:textId="77777777" w:rsidR="00DB66B5" w:rsidRPr="00DB66B5" w:rsidRDefault="00DB66B5" w:rsidP="00DD5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B8E2D5F" w14:textId="15D0368D" w:rsidR="00DB66B5" w:rsidRPr="00DB66B5" w:rsidRDefault="00DB66B5" w:rsidP="00DD5BC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Таблиця №1</w:t>
      </w:r>
    </w:p>
    <w:tbl>
      <w:tblPr>
        <w:tblW w:w="104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11"/>
        <w:gridCol w:w="3553"/>
        <w:gridCol w:w="992"/>
        <w:gridCol w:w="1123"/>
        <w:gridCol w:w="1134"/>
        <w:gridCol w:w="2959"/>
      </w:tblGrid>
      <w:tr w:rsidR="00DB66B5" w:rsidRPr="00DB66B5" w14:paraId="1DE2E835" w14:textId="77777777" w:rsidTr="009F2AE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F8C93" w14:textId="77777777" w:rsidR="00DB66B5" w:rsidRPr="000726F9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72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№ п/п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0AF00" w14:textId="77777777" w:rsidR="00DB66B5" w:rsidRPr="000726F9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9DC4" w14:textId="1AF5B3F0" w:rsidR="00DB66B5" w:rsidRPr="000726F9" w:rsidRDefault="00DB66B5" w:rsidP="00F5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72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</w:t>
            </w:r>
            <w:r w:rsidR="00F564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</w:t>
            </w:r>
            <w:r w:rsidR="00026560" w:rsidRPr="00072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072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5154" w14:textId="51827F8B" w:rsidR="00DB66B5" w:rsidRPr="000726F9" w:rsidRDefault="00DB66B5" w:rsidP="00E60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72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20</w:t>
            </w:r>
            <w:r w:rsidR="00F564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19 </w:t>
            </w:r>
            <w:r w:rsidRPr="00072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рік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D749" w14:textId="77777777" w:rsidR="00DB66B5" w:rsidRPr="000726F9" w:rsidRDefault="00DB66B5" w:rsidP="0016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72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201</w:t>
            </w:r>
            <w:r w:rsidR="003461D5" w:rsidRPr="00072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</w:t>
            </w:r>
            <w:r w:rsidRPr="00072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рік у порівнянні до  20</w:t>
            </w:r>
            <w:r w:rsidR="00162662" w:rsidRPr="00072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</w:t>
            </w:r>
            <w:r w:rsidR="0017026E" w:rsidRPr="00072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72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року</w:t>
            </w:r>
          </w:p>
        </w:tc>
      </w:tr>
      <w:tr w:rsidR="009F2AEE" w:rsidRPr="00DB66B5" w14:paraId="60A80D07" w14:textId="77777777" w:rsidTr="009F2AEE">
        <w:trPr>
          <w:trHeight w:val="5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072E" w14:textId="77777777" w:rsidR="009F2AEE" w:rsidRPr="000726F9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26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45F5" w14:textId="77777777" w:rsidR="009F2AEE" w:rsidRPr="000726F9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26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Кримінальні справи  та матеріали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37E1B" w14:textId="77777777" w:rsidR="009F2AEE" w:rsidRPr="000726F9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26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98AD4" w14:textId="183F34F7" w:rsidR="009F2AEE" w:rsidRPr="000726F9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C99F" w14:textId="71C07CEC" w:rsidR="009F2AEE" w:rsidRPr="000726F9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27599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6B41A" w14:textId="0DCA48C6" w:rsidR="009F2AEE" w:rsidRPr="000726F9" w:rsidRDefault="00F56415" w:rsidP="009F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-9087</w:t>
            </w:r>
          </w:p>
        </w:tc>
      </w:tr>
      <w:tr w:rsidR="009F2AEE" w:rsidRPr="00DB66B5" w14:paraId="6AEEFB3B" w14:textId="77777777" w:rsidTr="009F2AEE">
        <w:trPr>
          <w:trHeight w:val="81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BF9A" w14:textId="77777777" w:rsidR="009F2AEE" w:rsidRPr="000726F9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4CAA" w14:textId="77777777" w:rsidR="009F2AEE" w:rsidRPr="000726F9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E7CE" w14:textId="77777777" w:rsidR="009F2AEE" w:rsidRPr="000726F9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0726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У тому числі справ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9FB4" w14:textId="4BDF9A75" w:rsidR="009F2AEE" w:rsidRPr="000726F9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9C5F" w14:textId="00854C92" w:rsidR="009F2AEE" w:rsidRPr="000726F9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4395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DC80" w14:textId="24567B32" w:rsidR="009F2AEE" w:rsidRPr="000726F9" w:rsidRDefault="00F56415" w:rsidP="009F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421</w:t>
            </w:r>
          </w:p>
        </w:tc>
      </w:tr>
      <w:tr w:rsidR="009F2AEE" w:rsidRPr="00DB66B5" w14:paraId="3B2F10E6" w14:textId="77777777" w:rsidTr="009F2AEE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F374" w14:textId="77777777" w:rsidR="009F2AEE" w:rsidRPr="000726F9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26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08E11" w14:textId="77777777" w:rsidR="009F2AEE" w:rsidRPr="000726F9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26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Цивільні  справи і заяви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15CB" w14:textId="77777777" w:rsidR="009F2AEE" w:rsidRPr="000726F9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26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CAA3" w14:textId="5C355338" w:rsidR="009F2AEE" w:rsidRPr="000726F9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AA66" w14:textId="14D720A2" w:rsidR="009F2AEE" w:rsidRPr="000726F9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26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20693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0D6F" w14:textId="24C0E789" w:rsidR="009F2AEE" w:rsidRPr="000726F9" w:rsidRDefault="00F56415" w:rsidP="009F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-1448</w:t>
            </w:r>
          </w:p>
        </w:tc>
      </w:tr>
      <w:tr w:rsidR="009F2AEE" w:rsidRPr="00DB66B5" w14:paraId="19DAFAF6" w14:textId="77777777" w:rsidTr="009F2AEE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1C87" w14:textId="77777777" w:rsidR="009F2AEE" w:rsidRPr="000726F9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19C5" w14:textId="77777777" w:rsidR="009F2AEE" w:rsidRPr="000726F9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7347" w14:textId="77777777" w:rsidR="009F2AEE" w:rsidRPr="000726F9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0726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У тому числі справ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6D65" w14:textId="04C66796" w:rsidR="009F2AEE" w:rsidRPr="000726F9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26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0863F" w14:textId="1C0BA50C" w:rsidR="009F2AEE" w:rsidRPr="000726F9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26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EE76" w14:textId="177F395B" w:rsidR="009F2AEE" w:rsidRPr="000726F9" w:rsidRDefault="00F56415" w:rsidP="009F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-2356</w:t>
            </w:r>
          </w:p>
        </w:tc>
      </w:tr>
      <w:tr w:rsidR="009F2AEE" w:rsidRPr="00DB66B5" w14:paraId="348D161F" w14:textId="77777777" w:rsidTr="009F2AEE">
        <w:trPr>
          <w:trHeight w:val="3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A7DE5" w14:textId="77777777" w:rsidR="009F2AEE" w:rsidRPr="000726F9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26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7B74" w14:textId="77777777" w:rsidR="009F2AEE" w:rsidRPr="000726F9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26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Адміністративні справи і заяви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F300" w14:textId="77777777" w:rsidR="009F2AEE" w:rsidRPr="000726F9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26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0E7C" w14:textId="4A80899B" w:rsidR="009F2AEE" w:rsidRPr="000726F9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6977" w14:textId="05C77333" w:rsidR="009F2AEE" w:rsidRPr="000726F9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26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1094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B979" w14:textId="06C80F96" w:rsidR="009F2AEE" w:rsidRPr="00F56415" w:rsidRDefault="00F56415" w:rsidP="009F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-303</w:t>
            </w:r>
          </w:p>
        </w:tc>
      </w:tr>
      <w:tr w:rsidR="009F2AEE" w:rsidRPr="00DB66B5" w14:paraId="6BC7A997" w14:textId="77777777" w:rsidTr="009F2AEE">
        <w:trPr>
          <w:trHeight w:val="1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81D3" w14:textId="77777777" w:rsidR="009F2AEE" w:rsidRPr="000726F9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37F8" w14:textId="77777777" w:rsidR="009F2AEE" w:rsidRPr="000726F9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0766" w14:textId="77777777" w:rsidR="009F2AEE" w:rsidRPr="000726F9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0726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У тому числі справ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B9E2" w14:textId="402BEE47" w:rsidR="009F2AEE" w:rsidRPr="000726F9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E72B" w14:textId="4F9B1F57" w:rsidR="009F2AEE" w:rsidRPr="000726F9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26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884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552E" w14:textId="440A9175" w:rsidR="009F2AEE" w:rsidRPr="000726F9" w:rsidRDefault="00F56415" w:rsidP="009F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-298</w:t>
            </w:r>
          </w:p>
        </w:tc>
      </w:tr>
      <w:tr w:rsidR="009F2AEE" w:rsidRPr="00DB66B5" w14:paraId="71414AAA" w14:textId="77777777" w:rsidTr="009F2AEE">
        <w:trPr>
          <w:trHeight w:val="45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1E490" w14:textId="77777777" w:rsidR="009F2AEE" w:rsidRPr="000726F9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26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A58EE" w14:textId="77777777" w:rsidR="009F2AEE" w:rsidRPr="000726F9" w:rsidRDefault="009F2AEE" w:rsidP="009F2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26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Справи про адміністративні правопорушення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27C86" w14:textId="77777777" w:rsidR="009F2AEE" w:rsidRPr="000726F9" w:rsidRDefault="009F2AEE" w:rsidP="009F2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26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0741" w14:textId="7060F401" w:rsidR="009F2AEE" w:rsidRPr="000726F9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3C00" w14:textId="0D0E2A75" w:rsidR="009F2AEE" w:rsidRPr="000726F9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26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18402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1C1B7" w14:textId="647B1689" w:rsidR="009F2AEE" w:rsidRPr="000726F9" w:rsidRDefault="00F56415" w:rsidP="009F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1938</w:t>
            </w:r>
          </w:p>
        </w:tc>
      </w:tr>
      <w:tr w:rsidR="009F2AEE" w:rsidRPr="00DB66B5" w14:paraId="74D57FDB" w14:textId="77777777" w:rsidTr="009F2AEE">
        <w:trPr>
          <w:trHeight w:val="1268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5D02" w14:textId="77777777" w:rsidR="009F2AEE" w:rsidRPr="000726F9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FC4F" w14:textId="77777777" w:rsidR="009F2AEE" w:rsidRPr="000726F9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20971" w14:textId="77777777" w:rsidR="009F2AEE" w:rsidRPr="000726F9" w:rsidRDefault="009F2AEE" w:rsidP="009F2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0726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У тому числі справ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E402" w14:textId="527DBEE0" w:rsidR="009F2AEE" w:rsidRPr="000726F9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26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DDCA" w14:textId="737F7E34" w:rsidR="009F2AEE" w:rsidRPr="000726F9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26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18300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49003" w14:textId="611C6839" w:rsidR="009F2AEE" w:rsidRPr="000726F9" w:rsidRDefault="00F56415" w:rsidP="009F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2131</w:t>
            </w:r>
          </w:p>
        </w:tc>
      </w:tr>
      <w:tr w:rsidR="009F2AEE" w:rsidRPr="00DB66B5" w14:paraId="3EA72AC4" w14:textId="77777777" w:rsidTr="009F2AEE">
        <w:trPr>
          <w:trHeight w:val="3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DA50" w14:textId="77777777" w:rsidR="009F2AEE" w:rsidRPr="000726F9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726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FC50" w14:textId="77777777" w:rsidR="009F2AEE" w:rsidRPr="000726F9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26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Заяви про перегляд судових рішень адміністративного судочинства за нововиявленими обставинам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6D52" w14:textId="77777777" w:rsidR="009F2AEE" w:rsidRPr="000726F9" w:rsidRDefault="009F2AEE" w:rsidP="009F2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26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3979D" w14:textId="3D108299" w:rsidR="009F2AEE" w:rsidRPr="000726F9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3E0C" w14:textId="7D197777" w:rsidR="009F2AEE" w:rsidRPr="000726F9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26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39CC" w14:textId="19D74679" w:rsidR="009F2AEE" w:rsidRPr="000726F9" w:rsidRDefault="00F56415" w:rsidP="009F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-3</w:t>
            </w:r>
          </w:p>
        </w:tc>
      </w:tr>
      <w:tr w:rsidR="009F2AEE" w:rsidRPr="00DB66B5" w14:paraId="5E565B44" w14:textId="77777777" w:rsidTr="009F2AEE">
        <w:trPr>
          <w:trHeight w:val="3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6B02" w14:textId="77777777" w:rsidR="009F2AEE" w:rsidRPr="000726F9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726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0258" w14:textId="77777777" w:rsidR="009F2AEE" w:rsidRPr="000726F9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26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Заяви про перегляд судових рішень цивільного судочинства за нововиявленими обставинами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C2E8" w14:textId="77777777" w:rsidR="009F2AEE" w:rsidRPr="000726F9" w:rsidRDefault="009F2AEE" w:rsidP="009F2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26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2F6C" w14:textId="3D6EFEA6" w:rsidR="009F2AEE" w:rsidRPr="000726F9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626B7" w14:textId="550903B2" w:rsidR="009F2AEE" w:rsidRPr="000726F9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26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80436" w14:textId="72B75BC8" w:rsidR="009F2AEE" w:rsidRPr="000726F9" w:rsidRDefault="00F56415" w:rsidP="009F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-15</w:t>
            </w:r>
          </w:p>
        </w:tc>
      </w:tr>
      <w:tr w:rsidR="009F2AEE" w:rsidRPr="00DB66B5" w14:paraId="5781BD76" w14:textId="77777777" w:rsidTr="009F2AEE">
        <w:trPr>
          <w:trHeight w:val="3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81CC4" w14:textId="77777777" w:rsidR="009F2AEE" w:rsidRPr="000726F9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726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559C" w14:textId="77777777" w:rsidR="009F2AEE" w:rsidRPr="000726F9" w:rsidRDefault="009F2AEE" w:rsidP="009F2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26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Інших справ і матеріалів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50350" w14:textId="77777777" w:rsidR="009F2AEE" w:rsidRPr="000726F9" w:rsidRDefault="009F2AEE" w:rsidP="009F2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26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CCC09" w14:textId="662C02B0" w:rsidR="009F2AEE" w:rsidRPr="000726F9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26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430B" w14:textId="55DF9A0E" w:rsidR="009F2AEE" w:rsidRPr="000726F9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26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EBAB" w14:textId="7F4900F6" w:rsidR="009F2AEE" w:rsidRPr="000726F9" w:rsidRDefault="00F56415" w:rsidP="009F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</w:t>
            </w:r>
          </w:p>
        </w:tc>
      </w:tr>
      <w:tr w:rsidR="009F2AEE" w:rsidRPr="00DB66B5" w14:paraId="625E4D02" w14:textId="77777777" w:rsidTr="009F2AEE">
        <w:trPr>
          <w:trHeight w:val="42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3681" w14:textId="77777777" w:rsidR="009F2AEE" w:rsidRPr="000726F9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72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B625" w14:textId="77777777" w:rsidR="009F2AEE" w:rsidRPr="000726F9" w:rsidRDefault="009F2AEE" w:rsidP="009F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72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ADFE" w14:textId="1663CD5E" w:rsidR="009F2AEE" w:rsidRPr="000726F9" w:rsidRDefault="009F2AEE" w:rsidP="009F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A92F" w14:textId="417018B7" w:rsidR="009F2AEE" w:rsidRPr="000726F9" w:rsidRDefault="009F2AEE" w:rsidP="009F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58979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6DF4" w14:textId="7E25F57B" w:rsidR="009F2AEE" w:rsidRPr="000726F9" w:rsidRDefault="009F2AEE" w:rsidP="009F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72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67837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0979" w14:textId="2EB6E091" w:rsidR="009F2AEE" w:rsidRPr="000726F9" w:rsidRDefault="00F56415" w:rsidP="009F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F564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-8858</w:t>
            </w:r>
          </w:p>
        </w:tc>
      </w:tr>
    </w:tbl>
    <w:p w14:paraId="32863DD0" w14:textId="379745DD" w:rsidR="00DD5BC0" w:rsidRPr="00DD5BC0" w:rsidRDefault="00DD5BC0" w:rsidP="00DD5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5A59F8" w14:textId="77777777" w:rsidR="00DD5BC0" w:rsidRPr="00DD5BC0" w:rsidRDefault="00DD5BC0" w:rsidP="00DD5B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93" w:type="dxa"/>
        <w:tblLook w:val="04A0" w:firstRow="1" w:lastRow="0" w:firstColumn="1" w:lastColumn="0" w:noHBand="0" w:noVBand="1"/>
      </w:tblPr>
      <w:tblGrid>
        <w:gridCol w:w="516"/>
        <w:gridCol w:w="277"/>
      </w:tblGrid>
      <w:tr w:rsidR="009F0C53" w:rsidRPr="00E330F6" w14:paraId="05CD2022" w14:textId="77777777" w:rsidTr="009F0C53">
        <w:trPr>
          <w:trHeight w:val="26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E17B" w14:textId="77777777" w:rsidR="009F0C53" w:rsidRPr="00E330F6" w:rsidRDefault="009F0C53" w:rsidP="00E330F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2584" w14:textId="77777777" w:rsidR="009F0C53" w:rsidRPr="00E330F6" w:rsidRDefault="009F0C53" w:rsidP="00E3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</w:tbl>
    <w:p w14:paraId="3ABA2E36" w14:textId="77777777" w:rsidR="006A2CE5" w:rsidRDefault="006A2CE5" w:rsidP="00B52A84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D82D75" w14:textId="77777777" w:rsidR="00726934" w:rsidRDefault="00726934" w:rsidP="000726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EDB22E" w14:textId="6011CED6" w:rsidR="00B52A84" w:rsidRPr="000726F9" w:rsidRDefault="004454C8" w:rsidP="00072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111B1C" w:rsidRPr="000726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2A84" w:rsidRPr="000726F9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="00B52A84" w:rsidRPr="000726F9">
        <w:rPr>
          <w:rFonts w:ascii="Times New Roman" w:hAnsi="Times New Roman" w:cs="Times New Roman"/>
          <w:b/>
          <w:sz w:val="28"/>
          <w:szCs w:val="28"/>
        </w:rPr>
        <w:t>оказники</w:t>
      </w:r>
      <w:proofErr w:type="spellEnd"/>
      <w:r w:rsidR="00B52A84" w:rsidRPr="000726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2A84" w:rsidRPr="000726F9">
        <w:rPr>
          <w:rFonts w:ascii="Times New Roman" w:hAnsi="Times New Roman" w:cs="Times New Roman"/>
          <w:b/>
          <w:sz w:val="28"/>
          <w:szCs w:val="28"/>
        </w:rPr>
        <w:t>надходження</w:t>
      </w:r>
      <w:proofErr w:type="spellEnd"/>
      <w:r w:rsidR="00B52A84" w:rsidRPr="00072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A84" w:rsidRPr="000726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 w:rsidR="00B52A84" w:rsidRPr="000726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 судових справ кримінального провадження</w:t>
      </w:r>
      <w:r w:rsidR="00B52A84" w:rsidRPr="000726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1D96388" w14:textId="77777777" w:rsidR="00DB66B5" w:rsidRPr="00B52A84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BCC238F" w14:textId="77777777" w:rsidR="00DB66B5" w:rsidRPr="00DB66B5" w:rsidRDefault="00DB66B5" w:rsidP="000F52D0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провадженні судів першої інстанції у звітному періоді знаходилось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розгляді </w:t>
      </w:r>
      <w:r w:rsidR="00AB19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2B6D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кримінальних проваджень згідно нового процесуального кодексу України. За старим КПК у місцевих судах перебувало </w:t>
      </w:r>
      <w:r w:rsidR="001A6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B6D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955445" w:rsidRPr="00B5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кримінальних справ. </w:t>
      </w:r>
    </w:p>
    <w:p w14:paraId="417D05E8" w14:textId="77777777" w:rsidR="00DB66B5" w:rsidRPr="00DB66B5" w:rsidRDefault="00DB66B5" w:rsidP="00E604A6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Отже, протягом 20</w:t>
      </w:r>
      <w:r w:rsidR="004D1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у провадженні судів перебувало (з урахуванням залишку на початку року) </w:t>
      </w:r>
      <w:r w:rsidR="00F00E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2B6D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816</w:t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кримінальн</w:t>
      </w:r>
      <w:r w:rsidR="00B53F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их</w:t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справ, проваджень.</w:t>
      </w:r>
    </w:p>
    <w:p w14:paraId="745870C4" w14:textId="77777777" w:rsidR="00DB66B5" w:rsidRPr="00DB66B5" w:rsidRDefault="00DB66B5" w:rsidP="000F52D0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Протягом 20</w:t>
      </w:r>
      <w:r w:rsidR="004D1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497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закінчено </w:t>
      </w:r>
      <w:r w:rsidR="002C1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A3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EA0F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447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кримінальних проваджень, з яких </w:t>
      </w:r>
      <w:r w:rsidR="00BA3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EA0F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497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</w:t>
      </w:r>
      <w:r w:rsidR="000F4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444B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0,8</w:t>
      </w:r>
      <w:r w:rsidR="000F4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 (</w:t>
      </w:r>
      <w:r w:rsidR="00531D0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16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або </w:t>
      </w:r>
      <w:r w:rsidR="004D1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66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розг</w:t>
      </w:r>
      <w:r w:rsidR="00337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лянуто з постановленням </w:t>
      </w:r>
      <w:proofErr w:type="spellStart"/>
      <w:r w:rsidR="00337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вироку</w:t>
      </w:r>
      <w:proofErr w:type="spellEnd"/>
      <w:r w:rsidR="00337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37AE" w:rsidRPr="00444B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806EA2" w:rsidRPr="00444B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</w:t>
      </w:r>
      <w:r w:rsidR="0080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 w:rsidR="000F4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 (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772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або </w:t>
      </w:r>
      <w:r w:rsidR="00531D0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%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із закриттям провадження, що відображено в </w:t>
      </w:r>
      <w:r w:rsidRPr="00F6393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діаграмі № 1.</w:t>
      </w:r>
    </w:p>
    <w:p w14:paraId="7FEB0716" w14:textId="77777777" w:rsidR="000F52D0" w:rsidRDefault="000F52D0" w:rsidP="00813FC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67BC8CE" w14:textId="77777777" w:rsidR="00DB66B5" w:rsidRPr="00F6393A" w:rsidRDefault="00DB66B5" w:rsidP="00813FC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6393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Діаграма №1</w:t>
      </w:r>
      <w:r w:rsidRPr="00F6393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</w:p>
    <w:p w14:paraId="05D383BF" w14:textId="77777777" w:rsidR="00DB66B5" w:rsidRPr="00F6393A" w:rsidRDefault="00DB66B5" w:rsidP="00813FC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F6393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Розгляд кримінальних справ, кількість</w:t>
      </w:r>
    </w:p>
    <w:p w14:paraId="1E71E213" w14:textId="77777777" w:rsidR="00DB66B5" w:rsidRPr="00F6393A" w:rsidRDefault="00DB66B5" w:rsidP="00DB66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14:paraId="11FAA269" w14:textId="22CF4434" w:rsidR="000F52D0" w:rsidRDefault="000726F9" w:rsidP="000F5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726F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41814E3D" wp14:editId="32310320">
            <wp:simplePos x="0" y="0"/>
            <wp:positionH relativeFrom="margin">
              <wp:align>center</wp:align>
            </wp:positionH>
            <wp:positionV relativeFrom="paragraph">
              <wp:posOffset>210544</wp:posOffset>
            </wp:positionV>
            <wp:extent cx="7116418" cy="2488593"/>
            <wp:effectExtent l="0" t="0" r="8890" b="6985"/>
            <wp:wrapNone/>
            <wp:docPr id="5" name="Діаграма 5">
              <a:extLst xmlns:a="http://schemas.openxmlformats.org/drawingml/2006/main">
                <a:ext uri="{FF2B5EF4-FFF2-40B4-BE49-F238E27FC236}">
                  <a16:creationId xmlns:a16="http://schemas.microsoft.com/office/drawing/2014/main" id="{FB02A296-59A0-42E9-8A77-3F844B7D29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6B5" w:rsidRPr="00DB66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</w:t>
      </w:r>
      <w:r w:rsidR="00DB66B5" w:rsidRPr="00DB6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66B5" w:rsidRPr="00DB66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рік  </w:t>
      </w:r>
      <w:r w:rsidR="000F52D0" w:rsidRPr="00DB66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</w:t>
      </w:r>
      <w:r w:rsidR="00141D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</w:t>
      </w:r>
    </w:p>
    <w:p w14:paraId="57354FC3" w14:textId="7A7ED437" w:rsidR="000F52D0" w:rsidRPr="00DB66B5" w:rsidRDefault="000F52D0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341DFD4" w14:textId="7C6C1F0C" w:rsidR="00DB66B5" w:rsidRPr="000F52D0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34A8C1" w14:textId="772DC9D3" w:rsidR="00141DF0" w:rsidRDefault="00141DF0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C3A9455" w14:textId="77777777" w:rsidR="00141DF0" w:rsidRDefault="00141DF0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E595EC4" w14:textId="77777777" w:rsidR="00141DF0" w:rsidRDefault="00141DF0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5955AFF" w14:textId="77777777" w:rsidR="00141DF0" w:rsidRDefault="00141DF0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DD0C1A6" w14:textId="77777777" w:rsidR="00141DF0" w:rsidRDefault="00141DF0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CA1F56B" w14:textId="77777777" w:rsidR="00141DF0" w:rsidRDefault="00141DF0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C50C3DD" w14:textId="77777777" w:rsidR="00141DF0" w:rsidRDefault="00141DF0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176E5C1" w14:textId="77777777" w:rsidR="00141DF0" w:rsidRDefault="00141DF0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958E93D" w14:textId="77777777" w:rsidR="00B24CE2" w:rsidRDefault="00B24CE2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2F8B7FB" w14:textId="77777777" w:rsidR="00B24CE2" w:rsidRDefault="00B24CE2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006E9E7" w14:textId="77777777" w:rsidR="000726F9" w:rsidRDefault="000726F9" w:rsidP="000726F9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36C0C32" w14:textId="33A9F3BC" w:rsidR="000726F9" w:rsidRPr="000726F9" w:rsidRDefault="000726F9" w:rsidP="000726F9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726F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2019 рік</w:t>
      </w:r>
    </w:p>
    <w:p w14:paraId="47952F47" w14:textId="19F83B02" w:rsidR="000726F9" w:rsidRPr="000726F9" w:rsidRDefault="000726F9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726F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1E2EC306" wp14:editId="3C354E75">
            <wp:simplePos x="0" y="0"/>
            <wp:positionH relativeFrom="column">
              <wp:posOffset>-171919</wp:posOffset>
            </wp:positionH>
            <wp:positionV relativeFrom="paragraph">
              <wp:posOffset>82605</wp:posOffset>
            </wp:positionV>
            <wp:extent cx="7020560" cy="2639585"/>
            <wp:effectExtent l="0" t="0" r="8890" b="8890"/>
            <wp:wrapNone/>
            <wp:docPr id="7" name="Діаграма 7">
              <a:extLst xmlns:a="http://schemas.openxmlformats.org/drawingml/2006/main">
                <a:ext uri="{FF2B5EF4-FFF2-40B4-BE49-F238E27FC236}">
                  <a16:creationId xmlns:a16="http://schemas.microsoft.com/office/drawing/2014/main" id="{FB02A296-59A0-42E9-8A77-3F844B7D29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BDC9A" w14:textId="77777777" w:rsidR="000726F9" w:rsidRDefault="000726F9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DEDAAD8" w14:textId="77777777" w:rsidR="000726F9" w:rsidRDefault="000726F9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5610C8" w14:textId="77777777" w:rsidR="000726F9" w:rsidRDefault="000726F9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361A84" w14:textId="77777777" w:rsidR="000726F9" w:rsidRDefault="000726F9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3E849C7" w14:textId="77777777" w:rsidR="000726F9" w:rsidRDefault="000726F9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91CBD7" w14:textId="77777777" w:rsidR="000726F9" w:rsidRDefault="000726F9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44920D1" w14:textId="77777777" w:rsidR="000726F9" w:rsidRDefault="000726F9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B5E376" w14:textId="77777777" w:rsidR="000726F9" w:rsidRDefault="000726F9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AF869E5" w14:textId="77777777" w:rsidR="000726F9" w:rsidRDefault="000726F9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419A079" w14:textId="77777777" w:rsidR="000726F9" w:rsidRDefault="000726F9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6EF3919" w14:textId="77777777" w:rsidR="000726F9" w:rsidRDefault="000726F9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2E2E117" w14:textId="77777777" w:rsidR="000726F9" w:rsidRDefault="000726F9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783F7DC" w14:textId="77777777" w:rsidR="009F0C53" w:rsidRDefault="009F0C53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78A46F5" w14:textId="77777777" w:rsidR="009F0C53" w:rsidRDefault="009F0C53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AB6E475" w14:textId="7CC89F0A" w:rsidR="00DB66B5" w:rsidRPr="00DB66B5" w:rsidRDefault="00DB66B5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У структурі розглянутих кримінальних проваджень продовжують переважати злочини проти власності, які становлять </w:t>
      </w:r>
      <w:r w:rsidR="006C7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745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908</w:t>
      </w:r>
      <w:r w:rsidR="004F0E6E" w:rsidRPr="004F0E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справ або 3</w:t>
      </w:r>
      <w:r w:rsidR="006C4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531D0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%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загальної кількості справ, провадження яких закінчено. Більша половина злочинів проти власності –</w:t>
      </w:r>
      <w:r w:rsidR="004F0E6E" w:rsidRPr="004F0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7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616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 або </w:t>
      </w:r>
      <w:r w:rsidR="006C4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82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– це крадіжки.</w:t>
      </w:r>
    </w:p>
    <w:p w14:paraId="05675943" w14:textId="77777777" w:rsidR="00DB66B5" w:rsidRPr="00F6393A" w:rsidRDefault="00DB66B5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Значну кількість кримінальних проваджень, які розглянуто, становлять справи проти власності –</w:t>
      </w:r>
      <w:r w:rsidR="000F4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7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745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ED4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6C4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%), злочини проти життя та здоров’я особи – </w:t>
      </w:r>
      <w:r w:rsidR="006C7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</w:t>
      </w:r>
      <w:r w:rsidR="000F52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EA07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</w:t>
      </w:r>
      <w:r w:rsidR="000F52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4F0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сфері наркотичних засобів, психотропних речовин, їх аналогів або прекурсорів –</w:t>
      </w:r>
      <w:r w:rsidR="006C7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EA07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%), проти безпеки руху та експлуатації транспорту</w:t>
      </w:r>
      <w:r w:rsidR="00183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</w:t>
      </w:r>
      <w:r w:rsidR="006C7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(</w:t>
      </w:r>
      <w:r w:rsidR="00EA07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%), громадського порядку та моральності – </w:t>
      </w:r>
      <w:r w:rsidR="006C7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93</w:t>
      </w:r>
      <w:r w:rsidR="000E7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0F4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%), що відображено в </w:t>
      </w:r>
      <w:r w:rsidRPr="00F6393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діаграмі № 2.</w:t>
      </w:r>
    </w:p>
    <w:p w14:paraId="24ECBB57" w14:textId="77777777" w:rsidR="007E03E6" w:rsidRDefault="007E03E6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14:paraId="13D79495" w14:textId="77777777" w:rsidR="007E03E6" w:rsidRDefault="007E03E6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14:paraId="4AF5AE76" w14:textId="28DBD06C" w:rsidR="00DB66B5" w:rsidRPr="006A2CE5" w:rsidRDefault="00DB66B5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A2CE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Діаграма №2</w:t>
      </w:r>
    </w:p>
    <w:p w14:paraId="4E32B62A" w14:textId="77777777" w:rsidR="00DB66B5" w:rsidRPr="006A2CE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14:paraId="0A83462C" w14:textId="75658EEC" w:rsidR="00DB66B5" w:rsidRPr="006A2CE5" w:rsidRDefault="006A2CE5" w:rsidP="006A2C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A2CE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                                                           </w:t>
      </w:r>
      <w:r w:rsidR="00DB66B5" w:rsidRPr="006A2CE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Розгляд кримінальних справ проти власності</w:t>
      </w:r>
      <w:r w:rsidRPr="006A2CE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="00DB66B5" w:rsidRPr="006A2CE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20</w:t>
      </w:r>
      <w:r w:rsidR="00111B1C" w:rsidRPr="006A2CE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20</w:t>
      </w:r>
      <w:r w:rsidR="00DB66B5" w:rsidRPr="006A2CE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рік             </w:t>
      </w:r>
    </w:p>
    <w:p w14:paraId="6927C273" w14:textId="5428E327" w:rsidR="00DB66B5" w:rsidRPr="00DB66B5" w:rsidRDefault="004454C8" w:rsidP="00DB6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54C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3187897A" wp14:editId="29CB0E12">
            <wp:simplePos x="0" y="0"/>
            <wp:positionH relativeFrom="column">
              <wp:posOffset>-228048</wp:posOffset>
            </wp:positionH>
            <wp:positionV relativeFrom="paragraph">
              <wp:posOffset>84924</wp:posOffset>
            </wp:positionV>
            <wp:extent cx="7124369" cy="3800724"/>
            <wp:effectExtent l="0" t="0" r="635" b="9525"/>
            <wp:wrapNone/>
            <wp:docPr id="10" name="Діаграма 10">
              <a:extLst xmlns:a="http://schemas.openxmlformats.org/drawingml/2006/main">
                <a:ext uri="{FF2B5EF4-FFF2-40B4-BE49-F238E27FC236}">
                  <a16:creationId xmlns:a16="http://schemas.microsoft.com/office/drawing/2014/main" id="{6855B425-3D50-48DA-976F-407AC0492F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BA605" w14:textId="77777777" w:rsidR="00DB66B5" w:rsidRPr="00DB66B5" w:rsidRDefault="00DB66B5" w:rsidP="00DB66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7FCEB68" w14:textId="77777777"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BE0F30" w14:textId="77777777" w:rsidR="004454C8" w:rsidRDefault="004454C8" w:rsidP="00F4335F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5FA633" w14:textId="77777777" w:rsidR="004454C8" w:rsidRDefault="004454C8" w:rsidP="00F4335F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75B2A28" w14:textId="77777777" w:rsidR="004454C8" w:rsidRDefault="004454C8" w:rsidP="00F4335F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90C4F80" w14:textId="77777777" w:rsidR="004454C8" w:rsidRDefault="004454C8" w:rsidP="00F4335F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9AA619D" w14:textId="77777777" w:rsidR="004454C8" w:rsidRDefault="004454C8" w:rsidP="00F4335F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BD4D9E2" w14:textId="77777777" w:rsidR="004454C8" w:rsidRDefault="004454C8" w:rsidP="00F4335F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26CCB49" w14:textId="77777777" w:rsidR="004454C8" w:rsidRDefault="004454C8" w:rsidP="00F4335F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023A665" w14:textId="77777777" w:rsidR="004454C8" w:rsidRDefault="004454C8" w:rsidP="00F4335F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0B5724F" w14:textId="77777777" w:rsidR="004454C8" w:rsidRDefault="004454C8" w:rsidP="00F4335F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A1226F" w14:textId="77777777" w:rsidR="004454C8" w:rsidRDefault="004454C8" w:rsidP="00F4335F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FF49045" w14:textId="77777777" w:rsidR="004454C8" w:rsidRDefault="004454C8" w:rsidP="00F4335F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76A9FF7" w14:textId="77777777" w:rsidR="004454C8" w:rsidRDefault="004454C8" w:rsidP="00F4335F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146EED6" w14:textId="77777777" w:rsidR="004454C8" w:rsidRDefault="004454C8" w:rsidP="00F4335F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CDFA33C" w14:textId="5087B566" w:rsidR="00DB66B5" w:rsidRPr="00DB66B5" w:rsidRDefault="00DB66B5" w:rsidP="00F4335F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20</w:t>
      </w:r>
      <w:r w:rsidR="004D17CD" w:rsidRPr="0076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76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 розгляді в судах перебувал</w:t>
      </w:r>
      <w:r w:rsidR="000857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76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7C4E" w:rsidRPr="0076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761EF0" w:rsidRPr="0076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76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кримінальних проваджень </w:t>
      </w:r>
      <w:r w:rsidR="009A61AB" w:rsidRPr="009A6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злочини щодо легалізації (відмивання) доходів, одержаних злочинним шляхом, фінансування тероризму та фінансування розповсюдження зброї масового знищення</w:t>
      </w:r>
      <w:r w:rsidR="009A6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1EF0" w:rsidRPr="0076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761EF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 201</w:t>
      </w:r>
      <w:r w:rsidR="009A61AB" w:rsidRPr="00761EF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761EF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році </w:t>
      </w:r>
      <w:r w:rsidRPr="0076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761EF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9A61AB" w:rsidRPr="00761EF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24</w:t>
      </w:r>
      <w:r w:rsidR="00761EF0" w:rsidRPr="00761EF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  <w:r w:rsidRPr="0076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Із них </w:t>
      </w:r>
      <w:r w:rsidR="00761EF0" w:rsidRPr="0076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Pr="0076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</w:t>
      </w:r>
      <w:r w:rsidR="00761EF0" w:rsidRPr="0076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76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4C4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76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перебуває в залишку станом на </w:t>
      </w:r>
      <w:r w:rsidR="00761EF0" w:rsidRPr="0076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січня </w:t>
      </w:r>
      <w:r w:rsidRPr="0076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49765E" w:rsidRPr="0076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761EF0" w:rsidRPr="0076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9765E" w:rsidRPr="0076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6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рік.</w:t>
      </w:r>
    </w:p>
    <w:p w14:paraId="0A862651" w14:textId="77777777" w:rsidR="00DB66B5" w:rsidRPr="00DB66B5" w:rsidRDefault="00DB66B5" w:rsidP="00F4335F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</w:t>
      </w:r>
      <w:r w:rsidR="004D1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 в судах перебувало на розгляді </w:t>
      </w:r>
      <w:r w:rsidR="000E7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531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кримінальн</w:t>
      </w:r>
      <w:r w:rsidR="00D269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проваджен</w:t>
      </w:r>
      <w:r w:rsidR="0091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</w:t>
      </w:r>
      <w:r w:rsidR="006C7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103</w:t>
      </w:r>
      <w:r w:rsidR="0076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осіб, які скоїли злочини у складі організованої групи. Розглянуто</w:t>
      </w:r>
      <w:r w:rsidR="006C7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кримінальних проваджень</w:t>
      </w:r>
      <w:r w:rsidR="004C4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4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ідносно </w:t>
      </w:r>
      <w:r w:rsidR="006C7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осіб визнано такими, що скоїли злочини у складі організованої групи.</w:t>
      </w:r>
    </w:p>
    <w:p w14:paraId="5778AC05" w14:textId="77777777" w:rsidR="00DB66B5" w:rsidRPr="00DB66B5" w:rsidRDefault="00DB66B5" w:rsidP="00F4335F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вироками</w:t>
      </w:r>
      <w:proofErr w:type="spellEnd"/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набрали і не набрали на кінець звітного періоду законної сили, засуджено (з урахуванням статей 69,70,71 КК України) до різних видів покарання 1</w:t>
      </w:r>
      <w:r w:rsidR="00C02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715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осіб. Загальна кількість виправданих становить </w:t>
      </w:r>
      <w:r w:rsidR="00C02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</w:t>
      </w:r>
      <w:r w:rsidR="004C4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</w:t>
      </w:r>
    </w:p>
    <w:p w14:paraId="4B6C174E" w14:textId="77777777" w:rsidR="00DB66B5" w:rsidRPr="00DB66B5" w:rsidRDefault="00DB66B5" w:rsidP="00F4335F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судового розгляду кримінальних проваджень звільнено з-під варти із залу судового засідання </w:t>
      </w:r>
      <w:r w:rsidR="00C02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76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взято під варту </w:t>
      </w:r>
      <w:r w:rsidR="00761EF0" w:rsidRPr="0076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E95BAC" w:rsidRPr="0076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76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61EF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4D17CD" w:rsidRPr="00761EF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46</w:t>
      </w:r>
      <w:r w:rsidRPr="00761EF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76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761EF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4D17CD" w:rsidRPr="00761EF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761EF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76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осіб, що на </w:t>
      </w:r>
      <w:r w:rsidR="00E95BAC" w:rsidRPr="0076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61EF0" w:rsidRPr="0076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76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</w:t>
      </w:r>
      <w:r w:rsidR="00E95BAC" w:rsidRPr="0076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76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761EF0" w:rsidRPr="0076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76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менше, ніж в 201</w:t>
      </w:r>
      <w:r w:rsidR="00761EF0" w:rsidRPr="0076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 </w:t>
      </w:r>
      <w:r w:rsidRPr="0076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році.</w:t>
      </w:r>
    </w:p>
    <w:p w14:paraId="0CC6DCDD" w14:textId="77777777" w:rsidR="00DB66B5" w:rsidRPr="00DB66B5" w:rsidRDefault="00DB66B5" w:rsidP="00692726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Станом на 1 січня 20</w:t>
      </w:r>
      <w:r w:rsidR="00497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02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залишилося нерозглянутими </w:t>
      </w:r>
      <w:r w:rsidR="00C02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2357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8347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948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кримінальних проваджень або більше третини від загального числа тих, що перебували в провадженні судів упродовж звітного періоду.</w:t>
      </w:r>
    </w:p>
    <w:p w14:paraId="40F66A7B" w14:textId="6EF4C0E9" w:rsidR="007E03E6" w:rsidRDefault="00DB66B5" w:rsidP="009F0C53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Слід зазначити, що не розглянуто проваджень понад 6 місяців до 1 року – </w:t>
      </w:r>
      <w:r w:rsidR="008347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C1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C02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понад 1 рік до 2 років – </w:t>
      </w:r>
      <w:r w:rsidR="00C02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466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понад 2 роки –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347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02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67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кримінальні провадження </w:t>
      </w:r>
      <w:proofErr w:type="spellStart"/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зупинено</w:t>
      </w:r>
      <w:proofErr w:type="spellEnd"/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(в 201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році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23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Pr="00F6393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діаграмі № 3.</w:t>
      </w:r>
    </w:p>
    <w:p w14:paraId="0F0A290E" w14:textId="6B0D0197" w:rsidR="00DB66B5" w:rsidRPr="006A2CE5" w:rsidRDefault="00DB66B5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A2CE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Діаграма №3</w:t>
      </w:r>
    </w:p>
    <w:p w14:paraId="13D5A880" w14:textId="7100BD4D" w:rsidR="00DB66B5" w:rsidRPr="006A2CE5" w:rsidRDefault="006A2CE5" w:rsidP="00DB66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A2CE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                                                    </w:t>
      </w:r>
      <w:r w:rsidR="00DB66B5" w:rsidRPr="006A2CE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Кількість не розглянутих справ на кінець </w:t>
      </w:r>
      <w:r w:rsidR="00F4335F" w:rsidRPr="006A2CE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звітного</w:t>
      </w:r>
      <w:r w:rsidR="00DB66B5" w:rsidRPr="006A2CE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періоду</w:t>
      </w:r>
    </w:p>
    <w:p w14:paraId="06ADE2A3" w14:textId="58260318" w:rsidR="00DB66B5" w:rsidRPr="006A2CE5" w:rsidRDefault="004454C8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454C8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7456" behindDoc="1" locked="0" layoutInCell="1" allowOverlap="1" wp14:anchorId="08138A5C" wp14:editId="4F25A565">
            <wp:simplePos x="0" y="0"/>
            <wp:positionH relativeFrom="column">
              <wp:posOffset>-322993</wp:posOffset>
            </wp:positionH>
            <wp:positionV relativeFrom="paragraph">
              <wp:posOffset>116012</wp:posOffset>
            </wp:positionV>
            <wp:extent cx="7370776" cy="3458762"/>
            <wp:effectExtent l="0" t="0" r="1905" b="8890"/>
            <wp:wrapNone/>
            <wp:docPr id="1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DCA586FD-6B9D-439F-B1ED-41C15288ED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C3A2A" w14:textId="2EF7085F"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7AF03F" w14:textId="0BF6DC71" w:rsidR="007E03E6" w:rsidRPr="007E03E6" w:rsidRDefault="007E03E6" w:rsidP="007E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14:paraId="2D0FBD28" w14:textId="77777777" w:rsidR="006A2CE5" w:rsidRDefault="006A2CE5" w:rsidP="00B52A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D201F02" w14:textId="15D99549" w:rsidR="004454C8" w:rsidRDefault="004454C8" w:rsidP="007E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BF00BA8" w14:textId="77777777" w:rsidR="004454C8" w:rsidRDefault="004454C8" w:rsidP="007E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E1778AE" w14:textId="27613B28" w:rsidR="004454C8" w:rsidRDefault="004454C8" w:rsidP="007E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C8E2812" w14:textId="53416A29" w:rsidR="004454C8" w:rsidRDefault="004454C8" w:rsidP="007E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AFE41BD" w14:textId="77777777" w:rsidR="004454C8" w:rsidRDefault="004454C8" w:rsidP="007E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D437946" w14:textId="7645DAF8" w:rsidR="004454C8" w:rsidRDefault="004454C8" w:rsidP="004454C8">
      <w:pPr>
        <w:tabs>
          <w:tab w:val="left" w:pos="423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14:paraId="1B65FDC2" w14:textId="04BAB7DD" w:rsidR="004454C8" w:rsidRDefault="004454C8" w:rsidP="007E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F8C8BE6" w14:textId="77777777" w:rsidR="004454C8" w:rsidRDefault="004454C8" w:rsidP="007E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C6D59D4" w14:textId="45B95C6A" w:rsidR="004454C8" w:rsidRDefault="004454C8" w:rsidP="007E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21E33EA" w14:textId="0D843735" w:rsidR="004454C8" w:rsidRDefault="004454C8" w:rsidP="007E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9F0AC0A" w14:textId="570F7E14" w:rsidR="004454C8" w:rsidRDefault="004454C8" w:rsidP="007E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1F14F75" w14:textId="341B8ABB" w:rsidR="004454C8" w:rsidRDefault="004454C8" w:rsidP="007E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4B37713" w14:textId="78BB21DE" w:rsidR="004454C8" w:rsidRDefault="004454C8" w:rsidP="007E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82DCE07" w14:textId="4438676A" w:rsidR="004454C8" w:rsidRDefault="004454C8" w:rsidP="007E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931BA1E" w14:textId="7ECE58AB" w:rsidR="004454C8" w:rsidRDefault="004454C8" w:rsidP="007E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A3A0B92" w14:textId="77777777" w:rsidR="009F0C53" w:rsidRDefault="009F0C53" w:rsidP="007E0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8DF92F6" w14:textId="77777777" w:rsidR="009F0C53" w:rsidRDefault="009F0C53" w:rsidP="007E0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B4CA8DD" w14:textId="77777777" w:rsidR="009F0C53" w:rsidRDefault="009F0C53" w:rsidP="007E0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019B746" w14:textId="77777777" w:rsidR="009F0C53" w:rsidRDefault="009F0C53" w:rsidP="007E0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51D57D6" w14:textId="77777777" w:rsidR="009F0C53" w:rsidRDefault="009F0C53" w:rsidP="007E0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F4F6920" w14:textId="77777777" w:rsidR="009F0C53" w:rsidRDefault="009F0C53" w:rsidP="007E0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93DA76D" w14:textId="77777777" w:rsidR="009F0C53" w:rsidRDefault="009F0C53" w:rsidP="007E0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4993813" w14:textId="77777777" w:rsidR="009F0C53" w:rsidRDefault="009F0C53" w:rsidP="007E0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2E31B40" w14:textId="77777777" w:rsidR="009F0C53" w:rsidRDefault="009F0C53" w:rsidP="007E0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F0DD821" w14:textId="77777777" w:rsidR="009F0C53" w:rsidRDefault="009F0C53" w:rsidP="007E0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AD362E2" w14:textId="77777777" w:rsidR="009F0C53" w:rsidRDefault="009F0C53" w:rsidP="007E0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460E1DC" w14:textId="77777777" w:rsidR="009F0C53" w:rsidRDefault="009F0C53" w:rsidP="007E0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8AFF24E" w14:textId="77777777" w:rsidR="009F0C53" w:rsidRDefault="009F0C53" w:rsidP="007E0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985BF57" w14:textId="77777777" w:rsidR="009F0C53" w:rsidRDefault="009F0C53" w:rsidP="007E0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9D7C017" w14:textId="77777777" w:rsidR="009F0C53" w:rsidRDefault="009F0C53" w:rsidP="007E0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07BB453" w14:textId="77777777" w:rsidR="009F0C53" w:rsidRDefault="009F0C53" w:rsidP="007E0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B9B177" w14:textId="77777777" w:rsidR="009F0C53" w:rsidRDefault="009F0C53" w:rsidP="007E0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FD359C9" w14:textId="77777777" w:rsidR="009F0C53" w:rsidRDefault="009F0C53" w:rsidP="007E0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12408F2" w14:textId="77777777" w:rsidR="009F0C53" w:rsidRDefault="009F0C53" w:rsidP="007E0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FF43297" w14:textId="77777777" w:rsidR="009F0C53" w:rsidRDefault="009F0C53" w:rsidP="007E0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C136CA6" w14:textId="77777777" w:rsidR="009F0C53" w:rsidRDefault="009F0C53" w:rsidP="007E0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63C682D" w14:textId="77777777" w:rsidR="009F0C53" w:rsidRDefault="009F0C53" w:rsidP="007E0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F094DD9" w14:textId="77777777" w:rsidR="009F0C53" w:rsidRDefault="009F0C53" w:rsidP="007E0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FD87DC6" w14:textId="467559F8" w:rsidR="00B52A84" w:rsidRPr="00B52A84" w:rsidRDefault="004454C8" w:rsidP="007E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 w:rsidR="00B52A84" w:rsidRPr="00B52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2A84" w:rsidRPr="00B52A84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="00B52A84" w:rsidRPr="00B52A84">
        <w:rPr>
          <w:rFonts w:ascii="Times New Roman" w:hAnsi="Times New Roman" w:cs="Times New Roman"/>
          <w:b/>
          <w:sz w:val="28"/>
          <w:szCs w:val="28"/>
        </w:rPr>
        <w:t>оказники</w:t>
      </w:r>
      <w:proofErr w:type="spellEnd"/>
      <w:r w:rsidR="00B52A84" w:rsidRPr="00B52A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2A84" w:rsidRPr="00B52A84">
        <w:rPr>
          <w:rFonts w:ascii="Times New Roman" w:hAnsi="Times New Roman" w:cs="Times New Roman"/>
          <w:b/>
          <w:sz w:val="28"/>
          <w:szCs w:val="28"/>
        </w:rPr>
        <w:t>надходження</w:t>
      </w:r>
      <w:proofErr w:type="spellEnd"/>
      <w:r w:rsidR="00B52A84" w:rsidRPr="00B52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A84" w:rsidRPr="00B52A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 w:rsidR="00B52A84" w:rsidRPr="00B52A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розгляд судових </w:t>
      </w:r>
      <w:r w:rsidR="00034D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прав </w:t>
      </w:r>
      <w:r w:rsidR="00B52A84" w:rsidRPr="00B52A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цивільного провадження.</w:t>
      </w:r>
    </w:p>
    <w:p w14:paraId="120268B7" w14:textId="7C0672F6" w:rsidR="00DB66B5" w:rsidRPr="00956735" w:rsidRDefault="00DB66B5" w:rsidP="00956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177F0BA" w14:textId="2D966031" w:rsidR="00DB66B5" w:rsidRPr="00DB66B5" w:rsidRDefault="00DB66B5" w:rsidP="00692726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</w:t>
      </w:r>
      <w:r w:rsidR="004D1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році в провадженні судів перебувало </w:t>
      </w:r>
      <w:r w:rsidR="004D6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02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6954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19643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 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</w:t>
      </w:r>
      <w:r w:rsidR="0091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позовного провадження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на</w:t>
      </w:r>
      <w:r w:rsidR="004D6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</w:t>
      </w:r>
      <w:r w:rsidR="004D6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</w:t>
      </w:r>
      <w:r w:rsidR="00935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ніж у попередньому періоді.</w:t>
      </w:r>
    </w:p>
    <w:p w14:paraId="6BB2023E" w14:textId="7C93FB0F" w:rsidR="007E03E6" w:rsidRPr="007E03E6" w:rsidRDefault="00DB66B5" w:rsidP="009F0C53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Загальна кількість справ, провадження яких закінчено, склала 1</w:t>
      </w:r>
      <w:r w:rsidR="00C02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1896</w:t>
      </w:r>
      <w:r w:rsidR="00A802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(1</w:t>
      </w:r>
      <w:r w:rsidR="008E48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459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9E2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 яких: </w:t>
      </w:r>
      <w:r w:rsidR="00710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02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0417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(1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2495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розглянуто з ухваленням рішення, (із них з задоволенням позову – </w:t>
      </w:r>
      <w:r w:rsidR="00C02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9847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A802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2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351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52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-20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провадження закрито; 1</w:t>
      </w:r>
      <w:r w:rsidR="00C02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025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(1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403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залишенням заяви без розгляду; </w:t>
      </w:r>
      <w:r w:rsidR="004D6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C02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справ</w:t>
      </w:r>
      <w:r w:rsidR="00AD1D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передано за підсудністю в інші суди, що відображено в </w:t>
      </w:r>
      <w:r w:rsidRPr="00F6393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діаграмі № 4</w:t>
      </w:r>
      <w:r w:rsidR="00F876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</w:t>
      </w:r>
    </w:p>
    <w:p w14:paraId="36A48A8B" w14:textId="331CA261" w:rsidR="00DB66B5" w:rsidRPr="006A2CE5" w:rsidRDefault="00DB66B5" w:rsidP="006A2CE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A2CE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Діаграма №4</w:t>
      </w:r>
    </w:p>
    <w:p w14:paraId="4E16BB16" w14:textId="53DDB03D" w:rsidR="00DB66B5" w:rsidRPr="00DB66B5" w:rsidRDefault="004454C8" w:rsidP="004454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B66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</w:t>
      </w:r>
      <w:r w:rsidRPr="00DB66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рік      </w:t>
      </w:r>
      <w:r w:rsidR="00DB66B5" w:rsidRPr="00DB66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</w:t>
      </w:r>
    </w:p>
    <w:p w14:paraId="59140E16" w14:textId="2BFB5063" w:rsidR="00DB66B5" w:rsidRPr="00DB66B5" w:rsidRDefault="004454C8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54C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311F2565" wp14:editId="27C94BE8">
            <wp:simplePos x="0" y="0"/>
            <wp:positionH relativeFrom="page">
              <wp:posOffset>492981</wp:posOffset>
            </wp:positionH>
            <wp:positionV relativeFrom="paragraph">
              <wp:posOffset>4694</wp:posOffset>
            </wp:positionV>
            <wp:extent cx="6570345" cy="2289976"/>
            <wp:effectExtent l="0" t="0" r="1905" b="15240"/>
            <wp:wrapNone/>
            <wp:docPr id="11" name="Діаграма 11">
              <a:extLst xmlns:a="http://schemas.openxmlformats.org/drawingml/2006/main">
                <a:ext uri="{FF2B5EF4-FFF2-40B4-BE49-F238E27FC236}">
                  <a16:creationId xmlns:a16="http://schemas.microsoft.com/office/drawing/2014/main" id="{1D98AA74-51C3-4E4B-9896-CAE4DA844F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6B5"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716D4CB0" w14:textId="2CFA16A1" w:rsidR="004F0E6E" w:rsidRDefault="004F0E6E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23EEF5" w14:textId="77777777" w:rsidR="009516D6" w:rsidRDefault="009516D6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292D996" w14:textId="77777777" w:rsidR="009516D6" w:rsidRDefault="009516D6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6B22C42" w14:textId="77777777" w:rsidR="009516D6" w:rsidRDefault="009516D6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C588E82" w14:textId="77777777" w:rsidR="009516D6" w:rsidRDefault="009516D6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5FE358" w14:textId="77777777" w:rsidR="009516D6" w:rsidRDefault="009516D6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A1AA2C" w14:textId="77777777" w:rsidR="009516D6" w:rsidRDefault="009516D6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60A0F8F" w14:textId="77777777" w:rsidR="009516D6" w:rsidRDefault="009516D6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B03B5EA" w14:textId="77777777" w:rsidR="009516D6" w:rsidRDefault="009516D6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866D177" w14:textId="77777777" w:rsidR="009516D6" w:rsidRDefault="009516D6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B7E74A8" w14:textId="77777777" w:rsidR="009516D6" w:rsidRDefault="009516D6" w:rsidP="004F0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A53D199" w14:textId="77777777" w:rsidR="004454C8" w:rsidRDefault="004454C8" w:rsidP="004F0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6D4E343C" w14:textId="409D46B9" w:rsidR="009516D6" w:rsidRDefault="004454C8" w:rsidP="00445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454C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2019 рік</w:t>
      </w:r>
    </w:p>
    <w:p w14:paraId="6CAEF43B" w14:textId="0EDC7126" w:rsidR="004454C8" w:rsidRDefault="004454C8" w:rsidP="00445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39ED8011" w14:textId="26BD9A93" w:rsidR="004454C8" w:rsidRDefault="00B94E6B" w:rsidP="00445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94E6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2DFB9FD" wp14:editId="7CC7F2C4">
            <wp:extent cx="6830171" cy="2441051"/>
            <wp:effectExtent l="0" t="0" r="8890" b="16510"/>
            <wp:docPr id="13" name="Діаграма 13">
              <a:extLst xmlns:a="http://schemas.openxmlformats.org/drawingml/2006/main">
                <a:ext uri="{FF2B5EF4-FFF2-40B4-BE49-F238E27FC236}">
                  <a16:creationId xmlns:a16="http://schemas.microsoft.com/office/drawing/2014/main" id="{1D98AA74-51C3-4E4B-9896-CAE4DA844F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521DA3B" w14:textId="77777777" w:rsidR="004454C8" w:rsidRPr="004454C8" w:rsidRDefault="004454C8" w:rsidP="004F0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1732DCD9" w14:textId="77777777" w:rsidR="007E03E6" w:rsidRDefault="007E03E6" w:rsidP="004F0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045533F" w14:textId="0368C59A" w:rsidR="00DB66B5" w:rsidRPr="005D2728" w:rsidRDefault="00DB66B5" w:rsidP="005D2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 розглянутих у 20</w:t>
      </w:r>
      <w:r w:rsidR="00034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 –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</w:t>
      </w:r>
      <w:r w:rsidR="00C024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1896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(</w:t>
      </w:r>
      <w:r w:rsidR="005E338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14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459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справ, найбільшу кількість становлять спори, що виникають із сімейних правовідносин – </w:t>
      </w:r>
      <w:r w:rsidR="004D6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C02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425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49765E" w:rsidRPr="002128A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031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із договірних право</w:t>
      </w:r>
      <w:r w:rsidR="004D6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чинів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C02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4065</w:t>
      </w:r>
      <w:r w:rsidR="00497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3172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4D6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відносин спадкування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1</w:t>
      </w:r>
      <w:r w:rsidR="00C02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(1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285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відображено в </w:t>
      </w:r>
      <w:r w:rsidRPr="00F6393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діаграмі № 5.</w:t>
      </w:r>
    </w:p>
    <w:p w14:paraId="2E977AA5" w14:textId="77777777" w:rsidR="00DB66B5" w:rsidRPr="00DB66B5" w:rsidRDefault="00DB66B5" w:rsidP="00DB66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F6F9BB5" w14:textId="77777777" w:rsidR="009F0C53" w:rsidRDefault="00DF4162" w:rsidP="00DB66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</w:t>
      </w:r>
      <w:r w:rsidR="005D27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</w:t>
      </w:r>
    </w:p>
    <w:p w14:paraId="62219035" w14:textId="77777777" w:rsidR="009F0C53" w:rsidRDefault="009F0C53" w:rsidP="00DB66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C2AD0BA" w14:textId="77777777" w:rsidR="009F0C53" w:rsidRDefault="009F0C53" w:rsidP="00DB66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C5780A8" w14:textId="77777777" w:rsidR="009F0C53" w:rsidRDefault="009F0C53" w:rsidP="00DB66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41C2CF4" w14:textId="77777777" w:rsidR="009F0C53" w:rsidRDefault="009F0C53" w:rsidP="00DB66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448CF02" w14:textId="63EF7303" w:rsidR="00DB66B5" w:rsidRPr="00F6393A" w:rsidRDefault="00DB66B5" w:rsidP="009F0C5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F6393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lastRenderedPageBreak/>
        <w:t>Діаграма №5</w:t>
      </w:r>
    </w:p>
    <w:p w14:paraId="783A22A4" w14:textId="77777777" w:rsidR="00DB66B5" w:rsidRPr="00F6393A" w:rsidRDefault="00DB66B5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F6393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Справи позовного провадження</w:t>
      </w:r>
    </w:p>
    <w:p w14:paraId="3856BAF1" w14:textId="77777777" w:rsidR="00DB66B5" w:rsidRPr="00DB66B5" w:rsidRDefault="00DB66B5" w:rsidP="005D2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23A2944" w14:textId="3C138102" w:rsidR="006A2CE5" w:rsidRPr="007E03E6" w:rsidRDefault="005D2728" w:rsidP="007E0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D272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5348F268" wp14:editId="60E3C346">
            <wp:extent cx="6896100" cy="3570135"/>
            <wp:effectExtent l="0" t="0" r="0" b="11430"/>
            <wp:docPr id="15" name="Діаграма 15">
              <a:extLst xmlns:a="http://schemas.openxmlformats.org/drawingml/2006/main">
                <a:ext uri="{FF2B5EF4-FFF2-40B4-BE49-F238E27FC236}">
                  <a16:creationId xmlns:a16="http://schemas.microsoft.com/office/drawing/2014/main" id="{7890CFD2-4BFB-4D93-846A-DF99C3C832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C4DC6C8" w14:textId="77777777" w:rsidR="006A2CE5" w:rsidRDefault="006A2CE5" w:rsidP="003E1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ECFBF86" w14:textId="77777777" w:rsidR="00692726" w:rsidRDefault="00DB66B5" w:rsidP="003E1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20</w:t>
      </w:r>
      <w:r w:rsidR="004D1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в судах перебувало 1</w:t>
      </w:r>
      <w:r w:rsidR="00C02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276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( 1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5275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4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справ </w:t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окремого провадження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Із них розглянуто </w:t>
      </w:r>
      <w:r w:rsidR="00B04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02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104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04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</w:t>
      </w:r>
      <w:r w:rsidR="000E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ухваленням рішення </w:t>
      </w:r>
      <w:r w:rsidR="004D6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02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028</w:t>
      </w:r>
      <w:r w:rsidR="000E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802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4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задоволенням </w:t>
      </w:r>
      <w:r w:rsidR="000E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заяви 1</w:t>
      </w:r>
      <w:r w:rsidR="00C02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72F33B7D" w14:textId="53E586DE" w:rsidR="00DB66B5" w:rsidRPr="00DB66B5" w:rsidRDefault="00DB66B5" w:rsidP="003E1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Справ окремого провадження судами у звітному періоді розглянуто 1</w:t>
      </w:r>
      <w:r w:rsidR="00C02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104</w:t>
      </w:r>
      <w:r w:rsidR="00A802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проваджен</w:t>
      </w:r>
      <w:r w:rsidR="003F42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="00935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(1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311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AB3D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Із них найбільшу кількість становлять справи про встановлення фактів, що мають юридичне значення – </w:t>
      </w:r>
      <w:r w:rsidR="00C02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834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87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</w:t>
      </w:r>
      <w:r w:rsidR="00CC2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75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%; справи, що виникають із сімейних правовідносин – </w:t>
      </w:r>
      <w:r w:rsidR="00C02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</w:t>
      </w:r>
      <w:r w:rsidR="00CC2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%; про обмеження цивільної дієздатності фізичної особи, визнання фізичної особи недієздатною та поновлення цивільної дієздатності фізичної особи – </w:t>
      </w:r>
      <w:r w:rsidR="004D6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02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57</w:t>
      </w:r>
      <w:r w:rsidR="004D6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113</w:t>
      </w:r>
      <w:r w:rsidR="001E39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</w:t>
      </w:r>
      <w:r w:rsidR="00CC2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%; справи про надання особі психіатричної допомоги у примусовому порядку –</w:t>
      </w:r>
      <w:r w:rsidR="004D6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02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 w:rsidR="004D6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5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</w:t>
      </w:r>
      <w:r w:rsidR="00CC2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 </w:t>
      </w:r>
      <w:r w:rsidR="00935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74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рік)</w:t>
      </w:r>
      <w:r w:rsidR="00AB3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83E1302" w14:textId="04E35B20"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Судами розглянуто </w:t>
      </w:r>
      <w:r w:rsidR="00C02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42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справ</w:t>
      </w:r>
      <w:r w:rsidR="004D6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усиновлення дітей, в тому числі із ухваленням рішення – </w:t>
      </w:r>
      <w:r w:rsidR="00C02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 них </w:t>
      </w:r>
      <w:r w:rsidR="00C02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задоволено. Із числа задоволених рішень по усиновленню </w:t>
      </w:r>
      <w:r w:rsidR="00C02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 w:rsidR="00C77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C77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ей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C02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дівчаток</w:t>
      </w:r>
      <w:proofErr w:type="spellEnd"/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06C2373" w14:textId="3123D5F3" w:rsidR="00DB66B5" w:rsidRPr="00DB66B5" w:rsidRDefault="00DB66B5" w:rsidP="00692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справах позовного провадження відкладено </w:t>
      </w:r>
      <w:r w:rsidR="003E5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02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387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0E251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792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справ. Із них найбільшу кількість становлять: через неявку </w:t>
      </w:r>
      <w:r w:rsidR="00C02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одного з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учасників процесу– </w:t>
      </w:r>
      <w:r w:rsidR="000E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84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0637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22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9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рік) в тому. числі: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невручення судових повісток – </w:t>
      </w:r>
      <w:r w:rsidR="00B84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13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рік),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інших підстав </w:t>
      </w:r>
      <w:r w:rsidR="000E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84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0637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</w:t>
      </w:r>
      <w:r w:rsidR="004F0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неявку інших учасників процесу – </w:t>
      </w:r>
      <w:r w:rsidR="00B84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CC2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рік).</w:t>
      </w:r>
    </w:p>
    <w:p w14:paraId="4F989FA9" w14:textId="65715546" w:rsidR="00DB66B5" w:rsidRPr="00DB66B5" w:rsidRDefault="00DB66B5" w:rsidP="00692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20</w:t>
      </w:r>
      <w:r w:rsidR="004D1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кількість справ, які відкладено понад 6 місяців до </w:t>
      </w:r>
      <w:r w:rsidR="00A802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року становить </w:t>
      </w:r>
      <w:r w:rsidR="00B84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430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344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справ; понад 1 рік до 2 років – </w:t>
      </w:r>
      <w:r w:rsidR="00B84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320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259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– 201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справ; понад 2 роки – </w:t>
      </w:r>
      <w:r w:rsidR="00B84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380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0637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</w:t>
      </w:r>
      <w:r w:rsidR="004D17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90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201</w:t>
      </w:r>
      <w:r w:rsidR="001373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справ.</w:t>
      </w:r>
    </w:p>
    <w:p w14:paraId="2D31E8AB" w14:textId="47E13E56" w:rsidR="00DB66B5" w:rsidRPr="00DB66B5" w:rsidRDefault="00DB66B5" w:rsidP="00692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кінець звітного періоду залишились нерозглянутими 5</w:t>
      </w:r>
      <w:r w:rsidR="00B84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="00621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справ позовного та окремого провадження (без урахування клопотань) або 2</w:t>
      </w:r>
      <w:r w:rsidR="00CC2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усіх, що перебували в провадженні протягом 20</w:t>
      </w:r>
      <w:r w:rsidR="00137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(в 201</w:t>
      </w:r>
      <w:r w:rsidR="001373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році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1302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5</w:t>
      </w:r>
      <w:r w:rsidR="001373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400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справ)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Слід зазначити, що </w:t>
      </w:r>
      <w:r w:rsidR="00B84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262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</w:t>
      </w:r>
      <w:r w:rsidR="006A7E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</w:t>
      </w:r>
      <w:r w:rsidR="006A7E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розглянуто з порушенням встановлених ЦПК.</w:t>
      </w:r>
    </w:p>
    <w:p w14:paraId="3E6B6A4F" w14:textId="2D69E980" w:rsidR="006A2CE5" w:rsidRPr="005D2728" w:rsidRDefault="006A2CE5" w:rsidP="005D2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F07103A" w14:textId="77777777" w:rsidR="009F0C53" w:rsidRDefault="009F0C53" w:rsidP="00B52A84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1E1331F" w14:textId="77777777" w:rsidR="009F0C53" w:rsidRDefault="009F0C53" w:rsidP="00B52A84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CD1E05" w14:textId="77777777" w:rsidR="009F0C53" w:rsidRDefault="009F0C53" w:rsidP="00B52A84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9DA2859" w14:textId="5772E522" w:rsidR="00DB66B5" w:rsidRPr="00956735" w:rsidRDefault="00956735" w:rsidP="00B52A84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7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4.</w:t>
      </w:r>
      <w:r w:rsidR="00B52A84" w:rsidRPr="00B52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2A84" w:rsidRPr="00B52A84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="00B52A84" w:rsidRPr="00B52A84">
        <w:rPr>
          <w:rFonts w:ascii="Times New Roman" w:hAnsi="Times New Roman" w:cs="Times New Roman"/>
          <w:b/>
          <w:sz w:val="28"/>
          <w:szCs w:val="28"/>
        </w:rPr>
        <w:t>оказники</w:t>
      </w:r>
      <w:proofErr w:type="spellEnd"/>
      <w:r w:rsidR="00B52A84" w:rsidRPr="00B52A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2A84" w:rsidRPr="00B52A84">
        <w:rPr>
          <w:rFonts w:ascii="Times New Roman" w:hAnsi="Times New Roman" w:cs="Times New Roman"/>
          <w:b/>
          <w:sz w:val="28"/>
          <w:szCs w:val="28"/>
        </w:rPr>
        <w:t>надходження</w:t>
      </w:r>
      <w:proofErr w:type="spellEnd"/>
      <w:r w:rsidR="00B52A84" w:rsidRPr="00B52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A84" w:rsidRPr="00B52A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 w:rsidR="00B52A84" w:rsidRPr="00B52A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 судових справ адміністративного провадження</w:t>
      </w:r>
      <w:r w:rsidR="00B52A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B52A84" w:rsidRPr="009567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014ABB66" w14:textId="77777777"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B03DC19" w14:textId="77CA6BD7" w:rsidR="00DB66B5" w:rsidRPr="00DB66B5" w:rsidRDefault="00DB66B5" w:rsidP="00692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20</w:t>
      </w:r>
      <w:r w:rsidR="00137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у судах перебувало </w:t>
      </w:r>
      <w:r w:rsidR="00B84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724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0637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="001373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6</w:t>
      </w:r>
      <w:r w:rsidR="000637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201</w:t>
      </w:r>
      <w:r w:rsidR="001373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адміністративних позовів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Із них розглянуто – </w:t>
      </w:r>
      <w:r w:rsidR="00B84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706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повернуто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9E2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4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113</w:t>
      </w:r>
      <w:r w:rsidR="00AF21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залишено без розгляду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відмовлено у відкритті провадження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відкрито провадження </w:t>
      </w:r>
      <w:r w:rsidR="004F0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F21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4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554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E1F6CB8" w14:textId="27215644" w:rsidR="00DB66B5" w:rsidRPr="00F6393A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Протягом року на розгляді в судах перебувало </w:t>
      </w:r>
      <w:r w:rsidR="00B84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838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справ, із них розглянуто – </w:t>
      </w:r>
      <w:r w:rsidR="00B84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628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9C501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</w:t>
      </w:r>
      <w:r w:rsidR="001373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337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- 201</w:t>
      </w:r>
      <w:r w:rsidR="001373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рік).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Найбільшу кількість становлять: </w:t>
      </w:r>
      <w:r w:rsidR="006A7E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84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83</w:t>
      </w:r>
      <w:r w:rsidR="000170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</w:t>
      </w:r>
      <w:r w:rsidR="006A7E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77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1373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569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1373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справ</w:t>
      </w:r>
      <w:r w:rsidR="00A73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 спорів з приводу забезпечення громадського порядку та безпеки; </w:t>
      </w:r>
      <w:r w:rsidR="00D55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</w:t>
      </w:r>
      <w:r w:rsidR="00D91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</w:t>
      </w:r>
      <w:r w:rsidR="00FC3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D91C4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</w:t>
      </w:r>
      <w:r w:rsidR="00FC30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55</w:t>
      </w:r>
      <w:r w:rsidRPr="00D91C4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- 201</w:t>
      </w:r>
      <w:r w:rsidR="00137349" w:rsidRPr="00D91C4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91C4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D55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справ</w:t>
      </w:r>
      <w:r w:rsidR="00A73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D55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приводу регулювання містобудівної діяльності,</w:t>
      </w:r>
      <w:r w:rsidR="00D5545C" w:rsidRPr="00D55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C3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="00D5545C"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</w:t>
      </w:r>
      <w:r w:rsidR="00D91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D5545C"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</w:t>
      </w:r>
      <w:r w:rsidR="00D5545C"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D91C4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185</w:t>
      </w:r>
      <w:r w:rsidR="00D5545C"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D5545C"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D5545C"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D5545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="00D5545C"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 </w:t>
      </w:r>
      <w:r w:rsidR="00D55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справ</w:t>
      </w:r>
      <w:r w:rsidR="006A7E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щодо виборчого процесу та референдуму,</w:t>
      </w:r>
      <w:r w:rsidR="00FD4121"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FC3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 або 2% </w:t>
      </w:r>
      <w:r w:rsidR="00FC308A"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FC30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43</w:t>
      </w:r>
      <w:r w:rsidR="00FC308A"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FC308A"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FC308A"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FC30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="00FC308A"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="00034DE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FD4121"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справ з приводу </w:t>
      </w:r>
      <w:r w:rsidR="00FC3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реалізації </w:t>
      </w:r>
      <w:r w:rsidR="00D55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політики </w:t>
      </w:r>
      <w:r w:rsidR="00E31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сфері </w:t>
      </w:r>
      <w:r w:rsidR="00D55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економіки</w:t>
      </w:r>
      <w:r w:rsidR="00FD4121"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6393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діаграма №6.</w:t>
      </w:r>
    </w:p>
    <w:p w14:paraId="269AB8AF" w14:textId="3D3C4469" w:rsidR="00DB66B5" w:rsidRPr="00DB66B5" w:rsidRDefault="00DB66B5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E805741" w14:textId="25A0046E" w:rsidR="00AB3D3C" w:rsidRDefault="00AB3D3C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CA033F3" w14:textId="22547D05" w:rsidR="00DB66B5" w:rsidRPr="00F6393A" w:rsidRDefault="00DB66B5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F6393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Діаграма №6</w:t>
      </w:r>
    </w:p>
    <w:p w14:paraId="28F5DB3A" w14:textId="41FB901C" w:rsidR="00DB66B5" w:rsidRPr="00F6393A" w:rsidRDefault="00DB66B5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F6393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Справи адміністративного провадження</w:t>
      </w:r>
    </w:p>
    <w:p w14:paraId="7AE813E9" w14:textId="6B3FA845" w:rsidR="00DB66B5" w:rsidRDefault="00D42DB4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27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6E7F43B4" wp14:editId="2DC60147">
            <wp:simplePos x="0" y="0"/>
            <wp:positionH relativeFrom="margin">
              <wp:align>left</wp:align>
            </wp:positionH>
            <wp:positionV relativeFrom="paragraph">
              <wp:posOffset>207866</wp:posOffset>
            </wp:positionV>
            <wp:extent cx="7028815" cy="3498574"/>
            <wp:effectExtent l="0" t="0" r="635" b="6985"/>
            <wp:wrapNone/>
            <wp:docPr id="16" name="Діаграма 16">
              <a:extLst xmlns:a="http://schemas.openxmlformats.org/drawingml/2006/main">
                <a:ext uri="{FF2B5EF4-FFF2-40B4-BE49-F238E27FC236}">
                  <a16:creationId xmlns:a16="http://schemas.microsoft.com/office/drawing/2014/main" id="{C983BEA3-111F-421B-B52E-49F9722638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0DBAA" w14:textId="6BBDCBC8" w:rsidR="006A2CE5" w:rsidRDefault="006A2CE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D07D2B7" w14:textId="77777777" w:rsidR="006A2CE5" w:rsidRDefault="006A2CE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02B74AC" w14:textId="77777777" w:rsidR="006A2CE5" w:rsidRDefault="006A2CE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E27BB2F" w14:textId="259D0149" w:rsidR="006A2CE5" w:rsidRPr="00DB66B5" w:rsidRDefault="006A2CE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544C59A" w14:textId="419405E3"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A5D8261" w14:textId="77777777"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05FB07B" w14:textId="77777777"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9D55FB" w14:textId="77777777" w:rsidR="005D2728" w:rsidRDefault="005D2728" w:rsidP="00C830CA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82AE8D0" w14:textId="77777777" w:rsidR="005D2728" w:rsidRDefault="005D2728" w:rsidP="00C830CA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0352C95" w14:textId="77777777" w:rsidR="005D2728" w:rsidRDefault="005D2728" w:rsidP="00C830CA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E5699E" w14:textId="77777777" w:rsidR="005D2728" w:rsidRDefault="005D2728" w:rsidP="00C830CA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BAAC19D" w14:textId="77777777" w:rsidR="005D2728" w:rsidRDefault="005D2728" w:rsidP="00C830CA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0FE080E" w14:textId="77777777" w:rsidR="005D2728" w:rsidRDefault="005D2728" w:rsidP="00C830CA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74D0F6" w14:textId="77777777" w:rsidR="009F0C53" w:rsidRDefault="009F0C53" w:rsidP="00C830CA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85FE15" w14:textId="77777777" w:rsidR="009F0C53" w:rsidRDefault="009F0C53" w:rsidP="00C830CA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1840ED6" w14:textId="77777777" w:rsidR="009F0C53" w:rsidRDefault="009F0C53" w:rsidP="00C830CA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025898" w14:textId="747116C9" w:rsidR="00DB66B5" w:rsidRPr="00DB66B5" w:rsidRDefault="00DB66B5" w:rsidP="00C830CA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20</w:t>
      </w:r>
      <w:r w:rsidR="00137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 розглянуто </w:t>
      </w:r>
      <w:r w:rsidR="000A2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628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 адміністративного провадження, з них: </w:t>
      </w:r>
      <w:r w:rsidR="000A2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569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із прийняттям постанови (із задоволенням позову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424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із закриттям провадження у справі – </w:t>
      </w:r>
      <w:r w:rsidR="00824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A2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залишенням заяви без розгляду – </w:t>
      </w:r>
      <w:r w:rsidR="000A2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передано в інші суди – </w:t>
      </w:r>
      <w:r w:rsidR="00B84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</w:p>
    <w:p w14:paraId="4F0D8713" w14:textId="77777777" w:rsidR="00DB66B5" w:rsidRPr="00DB66B5" w:rsidRDefault="00DB66B5" w:rsidP="00C830CA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Залишилось нерозглянутих на кінець 201</w:t>
      </w:r>
      <w:r w:rsidR="00393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824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84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 адміністративного провадження, із них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84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проваджень, яких </w:t>
      </w:r>
      <w:proofErr w:type="spellStart"/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зупинено</w:t>
      </w:r>
      <w:proofErr w:type="spellEnd"/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503C529" w14:textId="77777777" w:rsidR="00DB66B5" w:rsidRPr="00DB66B5" w:rsidRDefault="00DB66B5" w:rsidP="00C830CA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справах адміністративного провадження відкладено </w:t>
      </w:r>
      <w:r w:rsidR="00BF0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84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FC1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9C501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</w:t>
      </w:r>
      <w:r w:rsidR="001373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-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</w:t>
      </w:r>
      <w:r w:rsidR="001373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="00393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Основними причинами відкладення адміністративних справ є: неявка однієї із сторін або будь-кого з інших учасників процесу, що беруть участь у справі – </w:t>
      </w:r>
      <w:r w:rsidR="00FC1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84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137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D5E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9C501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1373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="009C501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рік</w:t>
      </w:r>
      <w:r w:rsidR="009C501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),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 тому числі: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невручення судових повісток –</w:t>
      </w:r>
      <w:r w:rsidR="00B84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1373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</w:t>
      </w:r>
      <w:r w:rsidR="001373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рік),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інших підстав – </w:t>
      </w:r>
      <w:r w:rsidR="00B84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1373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</w:t>
      </w:r>
      <w:r w:rsidR="001373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рік).</w:t>
      </w:r>
    </w:p>
    <w:p w14:paraId="0CAF86E5" w14:textId="77777777" w:rsidR="00DB66B5" w:rsidRPr="00DB66B5" w:rsidRDefault="00DB66B5" w:rsidP="00C830CA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судах протягом 20</w:t>
      </w:r>
      <w:r w:rsidR="00137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кількість справ, розгляд яких відкладено понад 6 місяців до 1 року становить </w:t>
      </w:r>
      <w:r w:rsidR="00173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справ, понад 1 рік до 2 років – </w:t>
      </w:r>
      <w:r w:rsidR="00173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понад </w:t>
      </w:r>
      <w:r w:rsidR="00C83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роки – </w:t>
      </w:r>
      <w:r w:rsidR="00173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0DAD1DD" w14:textId="401E8BC7" w:rsidR="006A2CE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EE5347F" w14:textId="77777777" w:rsidR="007E03E6" w:rsidRPr="007E03E6" w:rsidRDefault="007E03E6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B1DA09" w14:textId="77777777" w:rsidR="00956735" w:rsidRPr="00956735" w:rsidRDefault="00B52A84" w:rsidP="00956735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52A84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Pr="00B52A84">
        <w:rPr>
          <w:rFonts w:ascii="Times New Roman" w:hAnsi="Times New Roman" w:cs="Times New Roman"/>
          <w:b/>
          <w:sz w:val="28"/>
          <w:szCs w:val="28"/>
        </w:rPr>
        <w:t>оказники</w:t>
      </w:r>
      <w:proofErr w:type="spellEnd"/>
      <w:r w:rsidRPr="00B52A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2A84">
        <w:rPr>
          <w:rFonts w:ascii="Times New Roman" w:hAnsi="Times New Roman" w:cs="Times New Roman"/>
          <w:b/>
          <w:sz w:val="28"/>
          <w:szCs w:val="28"/>
        </w:rPr>
        <w:t>надходження</w:t>
      </w:r>
      <w:proofErr w:type="spellEnd"/>
      <w:r w:rsidRPr="00B52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A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 w:rsidRPr="00B52A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 судових справ про адміністративні правопорушення</w:t>
      </w:r>
      <w:r w:rsidR="00956735" w:rsidRPr="009567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14:paraId="23066170" w14:textId="77777777"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6D4DB2E" w14:textId="77777777" w:rsidR="00E050B4" w:rsidRDefault="00DB66B5" w:rsidP="00E050B4">
      <w:pPr>
        <w:spacing w:after="8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Впродовж 20</w:t>
      </w:r>
      <w:r w:rsidR="00137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801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на розгляд до судів надійшло </w:t>
      </w:r>
      <w:r w:rsidR="00173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203</w:t>
      </w:r>
      <w:r w:rsidR="000A2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</w:t>
      </w:r>
      <w:r w:rsidR="001373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9722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1373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="002D32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</w:t>
      </w:r>
      <w:r w:rsidR="00444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</w:t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адміністративне правопорушення. </w:t>
      </w:r>
    </w:p>
    <w:p w14:paraId="6EE95737" w14:textId="77777777" w:rsidR="00DB66B5" w:rsidRPr="00DB66B5" w:rsidRDefault="00DB66B5" w:rsidP="00E050B4">
      <w:pPr>
        <w:spacing w:after="8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Повернуто 2</w:t>
      </w:r>
      <w:r w:rsidR="00173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091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 про адміністративне правопорушення</w:t>
      </w:r>
      <w:r w:rsidR="00FB3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30BE"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(2</w:t>
      </w:r>
      <w:r w:rsidR="009C501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="001373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63</w:t>
      </w:r>
      <w:r w:rsidR="00FB30BE" w:rsidRPr="00DB6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B30BE"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FB30BE" w:rsidRPr="00DB6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B30BE"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</w:t>
      </w:r>
      <w:r w:rsidR="001373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="00FB30BE"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із них </w:t>
      </w:r>
      <w:r w:rsidR="00173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1961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E8017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</w:t>
      </w:r>
      <w:r w:rsidR="001373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799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</w:t>
      </w:r>
      <w:r w:rsidR="001373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повернуто органам, що склали протоколи про вчинення адміністративних правопорушень для неналежного оформлення.</w:t>
      </w:r>
    </w:p>
    <w:p w14:paraId="08C3BB37" w14:textId="77777777" w:rsidR="00E050B4" w:rsidRDefault="00DB66B5" w:rsidP="00E050B4">
      <w:pPr>
        <w:spacing w:after="8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розгляду протоколів про адміністративні правопорушення розглянуто </w:t>
      </w:r>
      <w:r w:rsidR="00173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17429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</w:t>
      </w:r>
      <w:r w:rsidR="001373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5092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</w:t>
      </w:r>
      <w:r w:rsidR="001373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справ відносно 1</w:t>
      </w:r>
      <w:r w:rsidR="00173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7439</w:t>
      </w:r>
      <w:r w:rsidR="0003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осіб. </w:t>
      </w:r>
      <w:r w:rsidR="00E05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57F1E58D" w14:textId="77777777" w:rsidR="00DB66B5" w:rsidRPr="00DB66B5" w:rsidRDefault="00DB66B5" w:rsidP="00E050B4">
      <w:pPr>
        <w:spacing w:after="8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Стосовно </w:t>
      </w:r>
      <w:r w:rsidR="00173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7909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1373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6121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1373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</w:t>
      </w:r>
      <w:r w:rsidR="00444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 провадження в справі закрито </w:t>
      </w:r>
      <w:r w:rsidR="00173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1212</w:t>
      </w:r>
      <w:r w:rsidRPr="00E2329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в зв’язку з </w:t>
      </w:r>
      <w:proofErr w:type="spellStart"/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малозначимістю</w:t>
      </w:r>
      <w:proofErr w:type="spellEnd"/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вчиненого правопорушення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3A51F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="001373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44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33777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1373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="0033777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рік),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стосовно </w:t>
      </w:r>
      <w:r w:rsidR="00173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5011</w:t>
      </w:r>
      <w:r w:rsidR="002D3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1373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4213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201</w:t>
      </w:r>
      <w:r w:rsidR="001373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9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рік)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осіб закрито у зв’язку із закінченням строків, передбачених статтею 38 Кодексу України про адміністративні правопорушення, </w:t>
      </w:r>
      <w:r w:rsidR="00486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173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212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звільнено від адміністративної відповідальності за відсутністю складу правопорушення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1373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1028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1373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9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рік).</w:t>
      </w:r>
    </w:p>
    <w:p w14:paraId="76003161" w14:textId="77777777" w:rsidR="00DB66B5" w:rsidRPr="00DB66B5" w:rsidRDefault="00DB66B5" w:rsidP="00E050B4">
      <w:pPr>
        <w:spacing w:after="8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адміністративної відповідальності притягнуто </w:t>
      </w:r>
      <w:r w:rsidR="00173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9411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осіб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(що на </w:t>
      </w:r>
      <w:r w:rsidR="00036E5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38</w:t>
      </w:r>
      <w:r w:rsidR="002D32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осіб менше, в порівнянні з попереднім періодом)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Аналіз застосованих судами адміністративних стягнень свідчить, що </w:t>
      </w:r>
      <w:r w:rsidR="0003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173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641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</w:t>
      </w:r>
      <w:r w:rsidR="0042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190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ос</w:t>
      </w:r>
      <w:r w:rsidR="00E23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444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притягнутих до адміністративної відповідальності –оштрафовано; </w:t>
      </w:r>
      <w:r w:rsidR="00173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</w:t>
      </w:r>
      <w:r w:rsidR="00190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0,3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правопорушників </w:t>
      </w:r>
      <w:proofErr w:type="spellStart"/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позбавлено</w:t>
      </w:r>
      <w:proofErr w:type="spellEnd"/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спеціального права, адміністративний арешт – </w:t>
      </w:r>
      <w:r w:rsidR="00173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63</w:t>
      </w:r>
      <w:r w:rsidR="002D3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</w:t>
      </w:r>
      <w:r w:rsidR="00190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0,7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%, громадські роботи – </w:t>
      </w:r>
      <w:r w:rsidR="0003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173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</w:t>
      </w:r>
      <w:r w:rsidR="00190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%.</w:t>
      </w:r>
    </w:p>
    <w:p w14:paraId="00734A4E" w14:textId="77777777" w:rsidR="00DB66B5" w:rsidRPr="00DB66B5" w:rsidRDefault="00DB66B5" w:rsidP="00E050B4">
      <w:pPr>
        <w:spacing w:after="8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Адміністративне стягнення (основне і додаткове) у вигляді конфіскації предмета, який став знаряддям вчинення або безпосереднім об’єктом адміністративного правопорушення, застосовано до 1</w:t>
      </w:r>
      <w:r w:rsidR="00173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03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осіб. </w:t>
      </w:r>
    </w:p>
    <w:p w14:paraId="61F653BF" w14:textId="77777777" w:rsidR="00E050B4" w:rsidRDefault="00DB66B5" w:rsidP="00E050B4">
      <w:pPr>
        <w:spacing w:after="8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року на розгляд до судів надійшло </w:t>
      </w:r>
      <w:r w:rsidR="00173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2761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</w:t>
      </w:r>
      <w:r w:rsidR="00444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адміністративні правопорушення за ст.173 КУпАП. Із них: </w:t>
      </w:r>
      <w:r w:rsidR="00173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337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 було повернуто, </w:t>
      </w:r>
      <w:r w:rsidR="00173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321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для належного оформлення, </w:t>
      </w:r>
      <w:r w:rsidR="0003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73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 розглянуто і накладено стягнення. </w:t>
      </w:r>
    </w:p>
    <w:p w14:paraId="2B89F720" w14:textId="341E37EF" w:rsidR="006A2CE5" w:rsidRPr="00D42DB4" w:rsidRDefault="00DB66B5" w:rsidP="00D42DB4">
      <w:pPr>
        <w:spacing w:after="8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Основним стягненням було накладення штрафу щодо </w:t>
      </w:r>
      <w:r w:rsidR="0003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173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осіб. Щодо </w:t>
      </w:r>
      <w:r w:rsidR="0003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173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375</w:t>
      </w:r>
      <w:r w:rsidR="00E23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 справи було закрито,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173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осіб справи закрито за відсутністю події складу адміністративного правопорушення. Динаміку правопорушень за ст.173 КУпАП показано в </w:t>
      </w:r>
      <w:r w:rsidRPr="00F6393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діаграмі №</w:t>
      </w:r>
      <w:r w:rsidRPr="00F6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F6393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  <w:r w:rsidR="00CA31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</w:t>
      </w:r>
    </w:p>
    <w:p w14:paraId="66DA4244" w14:textId="77777777" w:rsidR="006A2CE5" w:rsidRDefault="006A2CE5" w:rsidP="006A2CE5">
      <w:pPr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14:paraId="75DD087D" w14:textId="77777777" w:rsidR="009F0C53" w:rsidRDefault="00D42DB4" w:rsidP="006A2CE5">
      <w:pPr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</w:t>
      </w:r>
    </w:p>
    <w:p w14:paraId="5B3CE2AA" w14:textId="77777777" w:rsidR="009F0C53" w:rsidRDefault="009F0C53" w:rsidP="006A2CE5">
      <w:pPr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14:paraId="5B31C1F4" w14:textId="77777777" w:rsidR="009F0C53" w:rsidRDefault="009F0C53" w:rsidP="006A2CE5">
      <w:pPr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14:paraId="269E6862" w14:textId="77777777" w:rsidR="009F0C53" w:rsidRDefault="009F0C53" w:rsidP="006A2CE5">
      <w:pPr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14:paraId="64D62DAA" w14:textId="77777777" w:rsidR="009F0C53" w:rsidRDefault="009F0C53" w:rsidP="006A2CE5">
      <w:pPr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14:paraId="09C3B8BA" w14:textId="77777777" w:rsidR="009F0C53" w:rsidRDefault="009F0C53" w:rsidP="006A2CE5">
      <w:pPr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14:paraId="71E4C8B9" w14:textId="77777777" w:rsidR="009F0C53" w:rsidRDefault="009F0C53" w:rsidP="006A2CE5">
      <w:pPr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14:paraId="115BE2D2" w14:textId="77777777" w:rsidR="009F0C53" w:rsidRDefault="009F0C53" w:rsidP="006A2CE5">
      <w:pPr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14:paraId="20F49B14" w14:textId="77777777" w:rsidR="009F0C53" w:rsidRDefault="009F0C53" w:rsidP="006A2CE5">
      <w:pPr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14:paraId="6426B542" w14:textId="77777777" w:rsidR="009F0C53" w:rsidRDefault="009F0C53" w:rsidP="006A2CE5">
      <w:pPr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14:paraId="140BE365" w14:textId="77777777" w:rsidR="009F0C53" w:rsidRDefault="009F0C53" w:rsidP="006A2CE5">
      <w:pPr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14:paraId="75E90769" w14:textId="77777777" w:rsidR="009F0C53" w:rsidRDefault="009F0C53" w:rsidP="006A2CE5">
      <w:pPr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14:paraId="10E16415" w14:textId="77777777" w:rsidR="009F0C53" w:rsidRDefault="009F0C53" w:rsidP="006A2CE5">
      <w:pPr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14:paraId="0C27E9C1" w14:textId="77777777" w:rsidR="009F0C53" w:rsidRDefault="009F0C53" w:rsidP="006A2CE5">
      <w:pPr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14:paraId="5E2D1B05" w14:textId="31C921F1" w:rsidR="00DB66B5" w:rsidRPr="00F6393A" w:rsidRDefault="00D42DB4" w:rsidP="006A2CE5">
      <w:pPr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lastRenderedPageBreak/>
        <w:t xml:space="preserve">      </w:t>
      </w:r>
      <w:r w:rsidR="00DB66B5" w:rsidRPr="00F6393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Діаграма №</w:t>
      </w:r>
      <w:r w:rsidR="00DB66B5" w:rsidRPr="00F6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</w:p>
    <w:p w14:paraId="03727360" w14:textId="77777777" w:rsidR="00DB66B5" w:rsidRPr="00F6393A" w:rsidRDefault="00DB66B5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F6393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Динаміка правопорушень за ст.173 КУпАП</w:t>
      </w:r>
    </w:p>
    <w:p w14:paraId="58C0D435" w14:textId="77777777" w:rsidR="00DB66B5" w:rsidRPr="00DB66B5" w:rsidRDefault="00DB66B5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899E724" w14:textId="1277A903" w:rsidR="00DB66B5" w:rsidRPr="00DB66B5" w:rsidRDefault="00D42DB4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42DB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39B802E" wp14:editId="364EA643">
            <wp:extent cx="6869927" cy="3482671"/>
            <wp:effectExtent l="0" t="0" r="7620" b="3810"/>
            <wp:docPr id="17" name="Діаграма 17">
              <a:extLst xmlns:a="http://schemas.openxmlformats.org/drawingml/2006/main">
                <a:ext uri="{FF2B5EF4-FFF2-40B4-BE49-F238E27FC236}">
                  <a16:creationId xmlns:a16="http://schemas.microsoft.com/office/drawing/2014/main" id="{11799681-892A-4140-8C74-471464C1127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34553E1" w14:textId="77777777"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5AFA5B2" w14:textId="77777777"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E747807" w14:textId="77777777" w:rsidR="00DB66B5" w:rsidRPr="00DB66B5" w:rsidRDefault="00DB66B5" w:rsidP="00E050B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вчинення адміністративних правопорушень судами накладено стягнення у вигляді штрафу на суму </w:t>
      </w:r>
      <w:r w:rsidR="00173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26770050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грн., з яких </w:t>
      </w:r>
      <w:r w:rsidR="00173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5728649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сплачено в добровільному порядку.</w:t>
      </w:r>
    </w:p>
    <w:p w14:paraId="652D80A1" w14:textId="77777777" w:rsidR="00DB66B5" w:rsidRPr="00DB66B5" w:rsidRDefault="00DB66B5" w:rsidP="00E050B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Через вчинення правопорушень завдано матеріальної шкоди на суму                  </w:t>
      </w:r>
      <w:r w:rsidR="00173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21212</w:t>
      </w:r>
      <w:r w:rsidR="00190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Добровільно відшкодовано </w:t>
      </w:r>
      <w:r w:rsidR="00173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94</w:t>
      </w:r>
      <w:r w:rsidR="00997C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грн., що становить </w:t>
      </w:r>
      <w:r w:rsidR="00444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загальної суми, завданих збитків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(в 201</w:t>
      </w:r>
      <w:r w:rsidR="00997C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році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</w:t>
      </w:r>
      <w:r w:rsidR="00997C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31328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грн. </w:t>
      </w:r>
      <w:r w:rsidR="00997C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100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%).</w:t>
      </w:r>
    </w:p>
    <w:p w14:paraId="1DAC8365" w14:textId="77777777" w:rsidR="00DB66B5" w:rsidRPr="00997C1A" w:rsidRDefault="00DB66B5" w:rsidP="00DB6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val="uk-UA" w:eastAsia="ru-RU"/>
        </w:rPr>
      </w:pPr>
    </w:p>
    <w:p w14:paraId="7E398A89" w14:textId="77777777" w:rsidR="00DB66B5" w:rsidRPr="00DB66B5" w:rsidRDefault="00DB66B5" w:rsidP="00DB6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14:paraId="0084A99A" w14:textId="77777777" w:rsidR="00C23279" w:rsidRDefault="00C23279" w:rsidP="00956735">
      <w:pPr>
        <w:pStyle w:val="a8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</w:p>
    <w:p w14:paraId="7C6B27EC" w14:textId="77777777" w:rsidR="00C23279" w:rsidRDefault="00C23279" w:rsidP="00956735">
      <w:pPr>
        <w:pStyle w:val="a8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</w:p>
    <w:p w14:paraId="35E784AB" w14:textId="77777777" w:rsidR="00C23279" w:rsidRDefault="00C23279" w:rsidP="00956735">
      <w:pPr>
        <w:pStyle w:val="a8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</w:p>
    <w:p w14:paraId="0DD963C6" w14:textId="77777777" w:rsidR="00C23279" w:rsidRDefault="00C23279" w:rsidP="00956735">
      <w:pPr>
        <w:pStyle w:val="a8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</w:p>
    <w:p w14:paraId="67D559A0" w14:textId="77777777" w:rsidR="00C23279" w:rsidRDefault="00C23279" w:rsidP="00956735">
      <w:pPr>
        <w:pStyle w:val="a8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</w:p>
    <w:p w14:paraId="7EDC3FE3" w14:textId="77777777" w:rsidR="006A2CE5" w:rsidRDefault="006A2CE5" w:rsidP="00956735">
      <w:pPr>
        <w:pStyle w:val="a8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</w:p>
    <w:p w14:paraId="628BF5D4" w14:textId="77777777" w:rsidR="006A2CE5" w:rsidRDefault="006A2CE5" w:rsidP="00956735">
      <w:pPr>
        <w:pStyle w:val="a8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</w:p>
    <w:p w14:paraId="2E62A45A" w14:textId="77777777" w:rsidR="006A2CE5" w:rsidRDefault="006A2CE5" w:rsidP="00956735">
      <w:pPr>
        <w:pStyle w:val="a8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</w:p>
    <w:p w14:paraId="1947DE79" w14:textId="77777777" w:rsidR="006A2CE5" w:rsidRDefault="006A2CE5" w:rsidP="00956735">
      <w:pPr>
        <w:pStyle w:val="a8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</w:p>
    <w:p w14:paraId="752E9043" w14:textId="77777777" w:rsidR="006A2CE5" w:rsidRDefault="006A2CE5" w:rsidP="00956735">
      <w:pPr>
        <w:pStyle w:val="a8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</w:p>
    <w:p w14:paraId="16613F0C" w14:textId="77777777" w:rsidR="006A2CE5" w:rsidRDefault="006A2CE5" w:rsidP="00956735">
      <w:pPr>
        <w:pStyle w:val="a8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</w:p>
    <w:p w14:paraId="2BBC67A2" w14:textId="77777777" w:rsidR="006A2CE5" w:rsidRDefault="006A2CE5" w:rsidP="00956735">
      <w:pPr>
        <w:pStyle w:val="a8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</w:p>
    <w:p w14:paraId="75E07522" w14:textId="77777777" w:rsidR="006A2CE5" w:rsidRDefault="006A2CE5" w:rsidP="00956735">
      <w:pPr>
        <w:pStyle w:val="a8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</w:p>
    <w:p w14:paraId="3EFA9DE6" w14:textId="77777777" w:rsidR="006A2CE5" w:rsidRDefault="006A2CE5" w:rsidP="00956735">
      <w:pPr>
        <w:pStyle w:val="a8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</w:p>
    <w:p w14:paraId="2F8866D5" w14:textId="77777777" w:rsidR="006A2CE5" w:rsidRDefault="006A2CE5" w:rsidP="00956735">
      <w:pPr>
        <w:pStyle w:val="a8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</w:p>
    <w:p w14:paraId="1EDDD0E6" w14:textId="77777777" w:rsidR="006A2CE5" w:rsidRDefault="006A2CE5" w:rsidP="00956735">
      <w:pPr>
        <w:pStyle w:val="a8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</w:p>
    <w:p w14:paraId="3EA3C106" w14:textId="77777777" w:rsidR="006A2CE5" w:rsidRDefault="006A2CE5" w:rsidP="00956735">
      <w:pPr>
        <w:pStyle w:val="a8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</w:p>
    <w:p w14:paraId="2B30E93C" w14:textId="77777777" w:rsidR="006A2CE5" w:rsidRDefault="006A2CE5" w:rsidP="00956735">
      <w:pPr>
        <w:pStyle w:val="a8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</w:p>
    <w:p w14:paraId="0E706569" w14:textId="77777777" w:rsidR="006A2CE5" w:rsidRDefault="006A2CE5" w:rsidP="00956735">
      <w:pPr>
        <w:pStyle w:val="a8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</w:p>
    <w:p w14:paraId="08EF32FB" w14:textId="77777777" w:rsidR="006A2CE5" w:rsidRDefault="006A2CE5" w:rsidP="00956735">
      <w:pPr>
        <w:pStyle w:val="a8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</w:p>
    <w:p w14:paraId="38D1F69D" w14:textId="77777777" w:rsidR="00F56415" w:rsidRDefault="00F56415" w:rsidP="00D42DB4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</w:p>
    <w:p w14:paraId="5FAEE3ED" w14:textId="024D2812" w:rsidR="00F6393A" w:rsidRPr="00D42DB4" w:rsidRDefault="00B0115A" w:rsidP="00D42DB4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lastRenderedPageBreak/>
        <w:t>6.</w:t>
      </w:r>
      <w:r w:rsidR="006A2CE5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 xml:space="preserve"> </w:t>
      </w:r>
      <w:r w:rsidR="00DB66B5" w:rsidRPr="00956735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>Висновок</w:t>
      </w:r>
    </w:p>
    <w:p w14:paraId="536AD862" w14:textId="22234635" w:rsidR="004313D6" w:rsidRDefault="00A737FE" w:rsidP="00E050B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Отже, в 2020</w:t>
      </w:r>
      <w:r w:rsidR="00DB66B5" w:rsidRPr="00DB66B5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році у судах спостерігається тенденція щодо з</w:t>
      </w:r>
      <w:r w:rsidR="00932651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мен</w:t>
      </w:r>
      <w:r w:rsidR="00DB66B5" w:rsidRPr="00DB66B5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шення кількості судових справ, матеріалів. Так, протягом року перебувало </w:t>
      </w:r>
      <w:r w:rsidR="00932651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20678</w:t>
      </w:r>
      <w:r w:rsidR="0082409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 w:rsidR="00DB66B5" w:rsidRPr="00DB66B5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кримінальних проваджень, справ та матеріалів, </w:t>
      </w:r>
      <w:r w:rsidR="00932651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1074</w:t>
      </w:r>
      <w:r w:rsidR="00DB66B5" w:rsidRPr="00DB66B5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адміністративних справ, матеріалів, </w:t>
      </w:r>
      <w:r w:rsidR="00792702" w:rsidRPr="007927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="00932651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5096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 w:rsidR="00DB66B5" w:rsidRPr="00DB66B5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цивільних справ, матеріалів та </w:t>
      </w:r>
      <w:r w:rsidR="00932651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22013</w:t>
      </w:r>
      <w:r w:rsidR="00DB66B5" w:rsidRPr="00DB66B5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справ про адміністративні правопорушення</w:t>
      </w:r>
      <w:r w:rsidR="00E050B4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.</w:t>
      </w:r>
    </w:p>
    <w:p w14:paraId="44FC06E9" w14:textId="77777777" w:rsidR="002A7921" w:rsidRDefault="00F6393A" w:rsidP="002A79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93A">
        <w:rPr>
          <w:rFonts w:ascii="Times New Roman" w:hAnsi="Times New Roman" w:cs="Times New Roman"/>
          <w:sz w:val="28"/>
          <w:szCs w:val="28"/>
        </w:rPr>
        <w:t xml:space="preserve">Проведений </w:t>
      </w:r>
      <w:proofErr w:type="spellStart"/>
      <w:r w:rsidRPr="00F6393A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F6393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6393A">
        <w:rPr>
          <w:rFonts w:ascii="Times New Roman" w:hAnsi="Times New Roman" w:cs="Times New Roman"/>
          <w:sz w:val="28"/>
          <w:szCs w:val="28"/>
        </w:rPr>
        <w:t>підставою</w:t>
      </w:r>
      <w:proofErr w:type="spellEnd"/>
      <w:r w:rsidRPr="00F6393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6393A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F6393A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F6393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6393A">
        <w:rPr>
          <w:rFonts w:ascii="Times New Roman" w:hAnsi="Times New Roman" w:cs="Times New Roman"/>
          <w:sz w:val="28"/>
          <w:szCs w:val="28"/>
        </w:rPr>
        <w:t xml:space="preserve"> </w:t>
      </w:r>
      <w:r w:rsidR="00BD7839">
        <w:rPr>
          <w:rFonts w:ascii="Times New Roman" w:hAnsi="Times New Roman" w:cs="Times New Roman"/>
          <w:sz w:val="28"/>
          <w:szCs w:val="28"/>
          <w:lang w:val="uk-UA"/>
        </w:rPr>
        <w:t xml:space="preserve">місцеві </w:t>
      </w:r>
      <w:r w:rsidR="00A737FE">
        <w:rPr>
          <w:rFonts w:ascii="Times New Roman" w:hAnsi="Times New Roman" w:cs="Times New Roman"/>
          <w:sz w:val="28"/>
          <w:szCs w:val="28"/>
          <w:lang w:val="uk-UA"/>
        </w:rPr>
        <w:t xml:space="preserve">загальні </w:t>
      </w:r>
      <w:r w:rsidRPr="00F6393A">
        <w:rPr>
          <w:rFonts w:ascii="Times New Roman" w:hAnsi="Times New Roman" w:cs="Times New Roman"/>
          <w:sz w:val="28"/>
          <w:szCs w:val="28"/>
        </w:rPr>
        <w:t>суд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6393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6393A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F63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93A">
        <w:rPr>
          <w:rFonts w:ascii="Times New Roman" w:hAnsi="Times New Roman" w:cs="Times New Roman"/>
          <w:sz w:val="28"/>
          <w:szCs w:val="28"/>
        </w:rPr>
        <w:t>забезпечи</w:t>
      </w:r>
      <w:r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 w:rsidRPr="00F63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93A">
        <w:rPr>
          <w:rFonts w:ascii="Times New Roman" w:hAnsi="Times New Roman" w:cs="Times New Roman"/>
          <w:sz w:val="28"/>
          <w:szCs w:val="28"/>
        </w:rPr>
        <w:t>правильне</w:t>
      </w:r>
      <w:proofErr w:type="spellEnd"/>
      <w:r w:rsidRPr="00F6393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6393A">
        <w:rPr>
          <w:rFonts w:ascii="Times New Roman" w:hAnsi="Times New Roman" w:cs="Times New Roman"/>
          <w:sz w:val="28"/>
          <w:szCs w:val="28"/>
        </w:rPr>
        <w:t>своєчасне</w:t>
      </w:r>
      <w:proofErr w:type="spellEnd"/>
      <w:r w:rsidRPr="00F63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93A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F63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93A">
        <w:rPr>
          <w:rFonts w:ascii="Times New Roman" w:hAnsi="Times New Roman" w:cs="Times New Roman"/>
          <w:sz w:val="28"/>
          <w:szCs w:val="28"/>
        </w:rPr>
        <w:t>переважної</w:t>
      </w:r>
      <w:proofErr w:type="spellEnd"/>
      <w:r w:rsidRPr="00F63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93A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F63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93A">
        <w:rPr>
          <w:rFonts w:ascii="Times New Roman" w:hAnsi="Times New Roman" w:cs="Times New Roman"/>
          <w:sz w:val="28"/>
          <w:szCs w:val="28"/>
        </w:rPr>
        <w:t>судових</w:t>
      </w:r>
      <w:proofErr w:type="spellEnd"/>
      <w:r w:rsidRPr="00F6393A">
        <w:rPr>
          <w:rFonts w:ascii="Times New Roman" w:hAnsi="Times New Roman" w:cs="Times New Roman"/>
          <w:sz w:val="28"/>
          <w:szCs w:val="28"/>
        </w:rPr>
        <w:t xml:space="preserve"> справ.</w:t>
      </w:r>
      <w:r w:rsidR="00BD7839" w:rsidRPr="00BD7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921" w:rsidRPr="00F6393A">
        <w:rPr>
          <w:rFonts w:ascii="Times New Roman" w:hAnsi="Times New Roman" w:cs="Times New Roman"/>
          <w:sz w:val="28"/>
          <w:szCs w:val="28"/>
        </w:rPr>
        <w:t>Відсоток</w:t>
      </w:r>
      <w:proofErr w:type="spellEnd"/>
      <w:r w:rsidR="002A7921" w:rsidRPr="00F63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921" w:rsidRPr="00F6393A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="002A7921" w:rsidRPr="00F6393A">
        <w:rPr>
          <w:rFonts w:ascii="Times New Roman" w:hAnsi="Times New Roman" w:cs="Times New Roman"/>
          <w:sz w:val="28"/>
          <w:szCs w:val="28"/>
        </w:rPr>
        <w:t xml:space="preserve"> </w:t>
      </w:r>
      <w:r w:rsidR="002A7921">
        <w:rPr>
          <w:rFonts w:ascii="Times New Roman" w:hAnsi="Times New Roman" w:cs="Times New Roman"/>
          <w:sz w:val="28"/>
          <w:szCs w:val="28"/>
          <w:lang w:val="uk-UA"/>
        </w:rPr>
        <w:t xml:space="preserve">судових </w:t>
      </w:r>
      <w:r w:rsidR="002A7921" w:rsidRPr="00F6393A">
        <w:rPr>
          <w:rFonts w:ascii="Times New Roman" w:hAnsi="Times New Roman" w:cs="Times New Roman"/>
          <w:sz w:val="28"/>
          <w:szCs w:val="28"/>
        </w:rPr>
        <w:t>справ: - 9</w:t>
      </w:r>
      <w:r w:rsidR="002A792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A7921" w:rsidRPr="00F6393A">
        <w:rPr>
          <w:rFonts w:ascii="Times New Roman" w:hAnsi="Times New Roman" w:cs="Times New Roman"/>
          <w:sz w:val="28"/>
          <w:szCs w:val="28"/>
        </w:rPr>
        <w:t>,</w:t>
      </w:r>
      <w:r w:rsidR="002A7921">
        <w:rPr>
          <w:rFonts w:ascii="Times New Roman" w:hAnsi="Times New Roman" w:cs="Times New Roman"/>
          <w:sz w:val="28"/>
          <w:szCs w:val="28"/>
          <w:lang w:val="uk-UA"/>
        </w:rPr>
        <w:t>1 %</w:t>
      </w:r>
      <w:r w:rsidR="002A7921" w:rsidRPr="00F639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A7921" w:rsidRPr="00F6393A">
        <w:rPr>
          <w:rFonts w:ascii="Times New Roman" w:hAnsi="Times New Roman" w:cs="Times New Roman"/>
          <w:sz w:val="28"/>
          <w:szCs w:val="28"/>
        </w:rPr>
        <w:t>Наведені</w:t>
      </w:r>
      <w:proofErr w:type="spellEnd"/>
      <w:r w:rsidR="002A7921" w:rsidRPr="00F63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921" w:rsidRPr="00F6393A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="002A7921" w:rsidRPr="00F63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921" w:rsidRPr="00F6393A">
        <w:rPr>
          <w:rFonts w:ascii="Times New Roman" w:hAnsi="Times New Roman" w:cs="Times New Roman"/>
          <w:sz w:val="28"/>
          <w:szCs w:val="28"/>
        </w:rPr>
        <w:t>свідчать</w:t>
      </w:r>
      <w:proofErr w:type="spellEnd"/>
      <w:r w:rsidR="002A7921" w:rsidRPr="00F6393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2A7921" w:rsidRPr="00F6393A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="002A7921" w:rsidRPr="00F63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921" w:rsidRPr="00F6393A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="002A7921" w:rsidRPr="00F63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921" w:rsidRPr="00F6393A">
        <w:rPr>
          <w:rFonts w:ascii="Times New Roman" w:hAnsi="Times New Roman" w:cs="Times New Roman"/>
          <w:sz w:val="28"/>
          <w:szCs w:val="28"/>
        </w:rPr>
        <w:t>звітного</w:t>
      </w:r>
      <w:proofErr w:type="spellEnd"/>
      <w:r w:rsidR="002A7921" w:rsidRPr="00F63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921" w:rsidRPr="00F6393A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="002A7921" w:rsidRPr="00F6393A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8380" w:type="dxa"/>
        <w:tblInd w:w="15" w:type="dxa"/>
        <w:tblLook w:val="04A0" w:firstRow="1" w:lastRow="0" w:firstColumn="1" w:lastColumn="0" w:noHBand="0" w:noVBand="1"/>
      </w:tblPr>
      <w:tblGrid>
        <w:gridCol w:w="460"/>
        <w:gridCol w:w="6320"/>
        <w:gridCol w:w="1600"/>
      </w:tblGrid>
      <w:tr w:rsidR="00BD7839" w:rsidRPr="00BD7839" w14:paraId="1CAF5ACA" w14:textId="77777777" w:rsidTr="002A7921">
        <w:trPr>
          <w:trHeight w:val="360"/>
        </w:trPr>
        <w:tc>
          <w:tcPr>
            <w:tcW w:w="6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F449" w14:textId="77777777" w:rsidR="00BD7839" w:rsidRDefault="00BD7839" w:rsidP="00BD7839">
            <w:pPr>
              <w:spacing w:after="0" w:line="240" w:lineRule="auto"/>
              <w:ind w:right="303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47254D9D" w14:textId="77777777" w:rsidR="00BD7839" w:rsidRDefault="00BD7839" w:rsidP="00BD7839">
            <w:pPr>
              <w:spacing w:after="0" w:line="240" w:lineRule="auto"/>
              <w:ind w:right="303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BD783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Результативні</w:t>
            </w:r>
            <w:proofErr w:type="spellEnd"/>
            <w:r w:rsidRPr="00BD783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83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показники</w:t>
            </w:r>
            <w:proofErr w:type="spellEnd"/>
            <w:r w:rsidRPr="00BD783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83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розгляду</w:t>
            </w:r>
            <w:proofErr w:type="spellEnd"/>
            <w:r w:rsidRPr="00BD783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справ</w:t>
            </w:r>
          </w:p>
          <w:p w14:paraId="7D1F699B" w14:textId="77777777" w:rsidR="00BD7839" w:rsidRPr="00BD7839" w:rsidRDefault="00BD7839" w:rsidP="00BD7839">
            <w:pPr>
              <w:spacing w:after="0" w:line="240" w:lineRule="auto"/>
              <w:ind w:right="303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5CE4" w14:textId="77777777" w:rsidR="00BD7839" w:rsidRPr="00BD7839" w:rsidRDefault="00BD7839" w:rsidP="00BD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839" w:rsidRPr="00BD7839" w14:paraId="13858BBC" w14:textId="77777777" w:rsidTr="002A7921">
        <w:trPr>
          <w:trHeight w:val="51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3AC78F" w14:textId="77777777" w:rsidR="00BD7839" w:rsidRPr="00BD7839" w:rsidRDefault="00BD7839" w:rsidP="00BD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показника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7A11" w14:textId="77777777" w:rsidR="00BD7839" w:rsidRPr="00BD7839" w:rsidRDefault="00BD7839" w:rsidP="00BD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</w:tr>
      <w:tr w:rsidR="00BD7839" w:rsidRPr="00BD7839" w14:paraId="6FB7AC45" w14:textId="77777777" w:rsidTr="002A7921">
        <w:trPr>
          <w:trHeight w:val="555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6F90" w14:textId="77777777" w:rsidR="00BD7839" w:rsidRPr="00BD7839" w:rsidRDefault="00BD7839" w:rsidP="00BD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Відсоток</w:t>
            </w:r>
            <w:proofErr w:type="spellEnd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справ та </w:t>
            </w:r>
            <w:proofErr w:type="spellStart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матеріалів</w:t>
            </w:r>
            <w:proofErr w:type="spellEnd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термін</w:t>
            </w:r>
            <w:proofErr w:type="spellEnd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проходження</w:t>
            </w:r>
            <w:proofErr w:type="spellEnd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яких</w:t>
            </w:r>
            <w:proofErr w:type="spellEnd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триває</w:t>
            </w:r>
            <w:proofErr w:type="spellEnd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понад</w:t>
            </w:r>
            <w:proofErr w:type="spellEnd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один </w:t>
            </w:r>
            <w:proofErr w:type="spellStart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рік</w:t>
            </w:r>
            <w:proofErr w:type="spellEnd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944A" w14:textId="77777777" w:rsidR="00BD7839" w:rsidRPr="00BD7839" w:rsidRDefault="00BD7839" w:rsidP="00BD7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BD7839" w:rsidRPr="00BD7839" w14:paraId="3E7E39B3" w14:textId="77777777" w:rsidTr="002A7921">
        <w:trPr>
          <w:trHeight w:val="36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58D570" w14:textId="77777777" w:rsidR="00BD7839" w:rsidRPr="00BD7839" w:rsidRDefault="00BD7839" w:rsidP="00BD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тому </w:t>
            </w:r>
            <w:proofErr w:type="spellStart"/>
            <w:r w:rsidRPr="00BD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числі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2BFE" w14:textId="77777777" w:rsidR="00BD7839" w:rsidRPr="00BD7839" w:rsidRDefault="00BD7839" w:rsidP="00BD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кримінального</w:t>
            </w:r>
            <w:proofErr w:type="spellEnd"/>
            <w:r w:rsidRPr="00BD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D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судочинства</w:t>
            </w:r>
            <w:proofErr w:type="spellEnd"/>
            <w:proofErr w:type="gramEnd"/>
            <w:r w:rsidRPr="00BD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5DF4" w14:textId="77777777" w:rsidR="00BD7839" w:rsidRPr="00BD7839" w:rsidRDefault="00BD7839" w:rsidP="00BD7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</w:tc>
      </w:tr>
      <w:tr w:rsidR="00BD7839" w:rsidRPr="00BD7839" w14:paraId="4718A6BE" w14:textId="77777777" w:rsidTr="002A7921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785CA0" w14:textId="77777777" w:rsidR="00BD7839" w:rsidRPr="00BD7839" w:rsidRDefault="00BD7839" w:rsidP="00BD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1C60" w14:textId="77777777" w:rsidR="00BD7839" w:rsidRPr="00BD7839" w:rsidRDefault="00BD7839" w:rsidP="00BD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адміністративного</w:t>
            </w:r>
            <w:proofErr w:type="spellEnd"/>
            <w:r w:rsidRPr="00BD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судочинства</w:t>
            </w:r>
            <w:proofErr w:type="spellEnd"/>
            <w:r w:rsidRPr="00BD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55D4" w14:textId="77777777" w:rsidR="00BD7839" w:rsidRPr="00BD7839" w:rsidRDefault="00BD7839" w:rsidP="00BD7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BD7839" w:rsidRPr="00BD7839" w14:paraId="6E530E7A" w14:textId="77777777" w:rsidTr="002A7921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C1A343" w14:textId="77777777" w:rsidR="00BD7839" w:rsidRPr="00BD7839" w:rsidRDefault="00BD7839" w:rsidP="00BD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0BD1" w14:textId="77777777" w:rsidR="00BD7839" w:rsidRPr="00BD7839" w:rsidRDefault="00BD7839" w:rsidP="00BD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цивільного</w:t>
            </w:r>
            <w:proofErr w:type="spellEnd"/>
            <w:r w:rsidRPr="00BD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D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судочинства</w:t>
            </w:r>
            <w:proofErr w:type="spellEnd"/>
            <w:proofErr w:type="gramEnd"/>
            <w:r w:rsidRPr="00BD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3FE6" w14:textId="77777777" w:rsidR="00BD7839" w:rsidRPr="00BD7839" w:rsidRDefault="00BD7839" w:rsidP="00BD7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BD7839" w:rsidRPr="00BD7839" w14:paraId="498D0798" w14:textId="77777777" w:rsidTr="002A7921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5F59CE" w14:textId="77777777" w:rsidR="00BD7839" w:rsidRPr="00BD7839" w:rsidRDefault="00BD7839" w:rsidP="00BD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F47F" w14:textId="77777777" w:rsidR="00BD7839" w:rsidRPr="00BD7839" w:rsidRDefault="00BD7839" w:rsidP="00BD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BD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адміністративні</w:t>
            </w:r>
            <w:proofErr w:type="spellEnd"/>
            <w:r w:rsidRPr="00BD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правопорушення</w:t>
            </w:r>
            <w:proofErr w:type="spellEnd"/>
            <w:r w:rsidRPr="00BD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A2F9" w14:textId="77777777" w:rsidR="00BD7839" w:rsidRPr="00BD7839" w:rsidRDefault="00BD7839" w:rsidP="00BD7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BD7839" w:rsidRPr="00BD7839" w14:paraId="1D0B7A02" w14:textId="77777777" w:rsidTr="002A7921">
        <w:trPr>
          <w:trHeight w:val="36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2397" w14:textId="77777777" w:rsidR="00BD7839" w:rsidRPr="00BD7839" w:rsidRDefault="00BD7839" w:rsidP="00BD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Відсоток</w:t>
            </w:r>
            <w:proofErr w:type="spellEnd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розгляду</w:t>
            </w:r>
            <w:proofErr w:type="spellEnd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справ, 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3BBC" w14:textId="77777777" w:rsidR="00BD7839" w:rsidRPr="00BD7839" w:rsidRDefault="00BD7839" w:rsidP="00BD7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BD7839" w:rsidRPr="00BD7839" w14:paraId="61233A76" w14:textId="77777777" w:rsidTr="002A7921">
        <w:trPr>
          <w:trHeight w:val="36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68FB" w14:textId="77777777" w:rsidR="00BD7839" w:rsidRPr="00BD7839" w:rsidRDefault="00BD7839" w:rsidP="00BD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Середня</w:t>
            </w:r>
            <w:proofErr w:type="spellEnd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розглянутих</w:t>
            </w:r>
            <w:proofErr w:type="spellEnd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справ на одного </w:t>
            </w:r>
            <w:proofErr w:type="spellStart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суддю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3F40" w14:textId="77777777" w:rsidR="00BD7839" w:rsidRPr="00BD7839" w:rsidRDefault="00BD7839" w:rsidP="00BD7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</w:t>
            </w:r>
          </w:p>
        </w:tc>
      </w:tr>
      <w:tr w:rsidR="00BD7839" w:rsidRPr="00BD7839" w14:paraId="5091B2B4" w14:textId="77777777" w:rsidTr="002A7921">
        <w:trPr>
          <w:trHeight w:val="51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B442" w14:textId="77777777" w:rsidR="00BD7839" w:rsidRPr="00BD7839" w:rsidRDefault="00BD7839" w:rsidP="00BD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Середня</w:t>
            </w:r>
            <w:proofErr w:type="spellEnd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справ та </w:t>
            </w:r>
            <w:proofErr w:type="spellStart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матеріалів</w:t>
            </w:r>
            <w:proofErr w:type="spellEnd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що</w:t>
            </w:r>
            <w:proofErr w:type="spellEnd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перебували</w:t>
            </w:r>
            <w:proofErr w:type="spellEnd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розгляді</w:t>
            </w:r>
            <w:proofErr w:type="spellEnd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звітний</w:t>
            </w:r>
            <w:proofErr w:type="spellEnd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період</w:t>
            </w:r>
            <w:proofErr w:type="spellEnd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розрахунку</w:t>
            </w:r>
            <w:proofErr w:type="spellEnd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одного </w:t>
            </w:r>
            <w:proofErr w:type="spellStart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суддю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1754" w14:textId="77777777" w:rsidR="00BD7839" w:rsidRPr="00BD7839" w:rsidRDefault="00BD7839" w:rsidP="00BD7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</w:tr>
      <w:tr w:rsidR="00BD7839" w:rsidRPr="00BD7839" w14:paraId="72D339AA" w14:textId="77777777" w:rsidTr="002A7921">
        <w:trPr>
          <w:trHeight w:val="33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17E48" w14:textId="77777777" w:rsidR="00BD7839" w:rsidRPr="00BD7839" w:rsidRDefault="00BD7839" w:rsidP="00BD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Середня</w:t>
            </w:r>
            <w:proofErr w:type="spellEnd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тривалість</w:t>
            </w:r>
            <w:proofErr w:type="spellEnd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розгляду</w:t>
            </w:r>
            <w:proofErr w:type="spellEnd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справи</w:t>
            </w:r>
            <w:proofErr w:type="spellEnd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BD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504D" w14:textId="77777777" w:rsidR="00BD7839" w:rsidRPr="00BD7839" w:rsidRDefault="00BD7839" w:rsidP="00BD7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BD7839" w:rsidRPr="00BD7839" w14:paraId="17B0370B" w14:textId="77777777" w:rsidTr="002A7921">
        <w:trPr>
          <w:trHeight w:val="33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3418" w14:textId="77777777" w:rsidR="00BD7839" w:rsidRPr="00BD7839" w:rsidRDefault="00BD7839" w:rsidP="00BD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кримінального</w:t>
            </w:r>
            <w:proofErr w:type="spellEnd"/>
            <w:r w:rsidRPr="00BD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D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судочинства</w:t>
            </w:r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354A" w14:textId="77777777" w:rsidR="00BD7839" w:rsidRPr="00BD7839" w:rsidRDefault="00BD7839" w:rsidP="00BD7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BD7839" w:rsidRPr="00BD7839" w14:paraId="051BFA9D" w14:textId="77777777" w:rsidTr="002A7921">
        <w:trPr>
          <w:trHeight w:val="33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C6EB2" w14:textId="77777777" w:rsidR="00BD7839" w:rsidRPr="00BD7839" w:rsidRDefault="00BD7839" w:rsidP="00BD783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D78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справи</w:t>
            </w:r>
            <w:proofErr w:type="spellEnd"/>
            <w:r w:rsidRPr="00BD78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8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кримінального</w:t>
            </w:r>
            <w:proofErr w:type="spellEnd"/>
            <w:r w:rsidRPr="00BD78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8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провадження</w:t>
            </w:r>
            <w:proofErr w:type="spellEnd"/>
            <w:r w:rsidRPr="00BD78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(з гр.4 ряд.1 </w:t>
            </w:r>
            <w:proofErr w:type="spellStart"/>
            <w:r w:rsidRPr="00BD78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розділу</w:t>
            </w:r>
            <w:proofErr w:type="spellEnd"/>
            <w:r w:rsidRPr="00BD78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8A5D" w14:textId="77777777" w:rsidR="00BD7839" w:rsidRPr="00BD7839" w:rsidRDefault="00BD7839" w:rsidP="00BD7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</w:tr>
      <w:tr w:rsidR="00BD7839" w:rsidRPr="00BD7839" w14:paraId="084C7E48" w14:textId="77777777" w:rsidTr="002A7921">
        <w:trPr>
          <w:trHeight w:val="33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A10EF" w14:textId="77777777" w:rsidR="00BD7839" w:rsidRPr="00BD7839" w:rsidRDefault="00BD7839" w:rsidP="00BD783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D78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справи</w:t>
            </w:r>
            <w:proofErr w:type="spellEnd"/>
            <w:r w:rsidRPr="00BD78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8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досудового</w:t>
            </w:r>
            <w:proofErr w:type="spellEnd"/>
            <w:r w:rsidRPr="00BD78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8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розслідування</w:t>
            </w:r>
            <w:proofErr w:type="spellEnd"/>
            <w:r w:rsidRPr="00BD78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D78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слідчі</w:t>
            </w:r>
            <w:proofErr w:type="spellEnd"/>
            <w:r w:rsidRPr="00BD78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8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судді</w:t>
            </w:r>
            <w:proofErr w:type="spellEnd"/>
            <w:r w:rsidRPr="00BD78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) (з гр.4 ряд.2 </w:t>
            </w:r>
            <w:proofErr w:type="spellStart"/>
            <w:r w:rsidRPr="00BD78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розділу</w:t>
            </w:r>
            <w:proofErr w:type="spellEnd"/>
            <w:r w:rsidRPr="00BD78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67A3" w14:textId="77777777" w:rsidR="00BD7839" w:rsidRPr="00BD7839" w:rsidRDefault="00BD7839" w:rsidP="00BD7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D7839" w:rsidRPr="00BD7839" w14:paraId="6D5529E9" w14:textId="77777777" w:rsidTr="002A7921">
        <w:trPr>
          <w:trHeight w:val="33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4E1E" w14:textId="77777777" w:rsidR="00BD7839" w:rsidRPr="00BD7839" w:rsidRDefault="00BD7839" w:rsidP="00BD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адміністративного</w:t>
            </w:r>
            <w:proofErr w:type="spellEnd"/>
            <w:r w:rsidRPr="00BD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судочинства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DD6A" w14:textId="77777777" w:rsidR="00BD7839" w:rsidRPr="00BD7839" w:rsidRDefault="00BD7839" w:rsidP="00BD7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BD7839" w:rsidRPr="00BD7839" w14:paraId="31210B20" w14:textId="77777777" w:rsidTr="002A7921">
        <w:trPr>
          <w:trHeight w:val="33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B9F7" w14:textId="77777777" w:rsidR="00BD7839" w:rsidRPr="00BD7839" w:rsidRDefault="00BD7839" w:rsidP="00BD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цивільного</w:t>
            </w:r>
            <w:proofErr w:type="spellEnd"/>
            <w:r w:rsidRPr="00BD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D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судочинства</w:t>
            </w:r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2F57" w14:textId="77777777" w:rsidR="00BD7839" w:rsidRPr="00BD7839" w:rsidRDefault="00BD7839" w:rsidP="00BD7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D7839" w:rsidRPr="00BD7839" w14:paraId="129793CB" w14:textId="77777777" w:rsidTr="002A7921">
        <w:trPr>
          <w:trHeight w:val="33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A164" w14:textId="77777777" w:rsidR="00BD7839" w:rsidRPr="00BD7839" w:rsidRDefault="00BD7839" w:rsidP="00BD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BD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адміністративні</w:t>
            </w:r>
            <w:proofErr w:type="spellEnd"/>
            <w:r w:rsidRPr="00BD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правопорушення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6035" w14:textId="77777777" w:rsidR="00BD7839" w:rsidRPr="00BD7839" w:rsidRDefault="00BD7839" w:rsidP="00BD7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</w:tbl>
    <w:p w14:paraId="5C0D919C" w14:textId="77777777" w:rsidR="00F6393A" w:rsidRDefault="00F6393A" w:rsidP="00E050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9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97F6BA" w14:textId="77777777" w:rsidR="00F6393A" w:rsidRPr="00F6393A" w:rsidRDefault="00F639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6393A" w:rsidRPr="00F6393A" w:rsidSect="00DD5BC0">
      <w:pgSz w:w="11906" w:h="16838"/>
      <w:pgMar w:top="284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C60FF"/>
    <w:multiLevelType w:val="hybridMultilevel"/>
    <w:tmpl w:val="04BCF8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C774F"/>
    <w:multiLevelType w:val="hybridMultilevel"/>
    <w:tmpl w:val="12C2DD8E"/>
    <w:lvl w:ilvl="0" w:tplc="483EEBA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A01687"/>
    <w:multiLevelType w:val="hybridMultilevel"/>
    <w:tmpl w:val="7BFCF4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91C68"/>
    <w:multiLevelType w:val="hybridMultilevel"/>
    <w:tmpl w:val="04BCF8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C727C"/>
    <w:multiLevelType w:val="hybridMultilevel"/>
    <w:tmpl w:val="F7BC7672"/>
    <w:lvl w:ilvl="0" w:tplc="A4829628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5D0B26"/>
    <w:multiLevelType w:val="hybridMultilevel"/>
    <w:tmpl w:val="AC9C7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6B5"/>
    <w:rsid w:val="00017015"/>
    <w:rsid w:val="00026560"/>
    <w:rsid w:val="00027AEC"/>
    <w:rsid w:val="00034DE1"/>
    <w:rsid w:val="00036E51"/>
    <w:rsid w:val="000448B8"/>
    <w:rsid w:val="000629DA"/>
    <w:rsid w:val="00063767"/>
    <w:rsid w:val="000726F9"/>
    <w:rsid w:val="00074361"/>
    <w:rsid w:val="000857CA"/>
    <w:rsid w:val="000A2C46"/>
    <w:rsid w:val="000A4E5D"/>
    <w:rsid w:val="000E251B"/>
    <w:rsid w:val="000E7C4E"/>
    <w:rsid w:val="000F4D1A"/>
    <w:rsid w:val="000F52D0"/>
    <w:rsid w:val="00111B1C"/>
    <w:rsid w:val="0013025E"/>
    <w:rsid w:val="00137349"/>
    <w:rsid w:val="00141DF0"/>
    <w:rsid w:val="001460F8"/>
    <w:rsid w:val="00162662"/>
    <w:rsid w:val="0017026E"/>
    <w:rsid w:val="001702F7"/>
    <w:rsid w:val="00173093"/>
    <w:rsid w:val="001839D0"/>
    <w:rsid w:val="00190696"/>
    <w:rsid w:val="001A6C35"/>
    <w:rsid w:val="001B2C9F"/>
    <w:rsid w:val="001D312F"/>
    <w:rsid w:val="001E3949"/>
    <w:rsid w:val="002128A0"/>
    <w:rsid w:val="00216C6F"/>
    <w:rsid w:val="0023116F"/>
    <w:rsid w:val="00263017"/>
    <w:rsid w:val="002A53F3"/>
    <w:rsid w:val="002A7921"/>
    <w:rsid w:val="002B6D84"/>
    <w:rsid w:val="002C13AD"/>
    <w:rsid w:val="002D327E"/>
    <w:rsid w:val="002F40E6"/>
    <w:rsid w:val="00310C2C"/>
    <w:rsid w:val="0033777C"/>
    <w:rsid w:val="003461D5"/>
    <w:rsid w:val="00361C5F"/>
    <w:rsid w:val="00391F87"/>
    <w:rsid w:val="0039371E"/>
    <w:rsid w:val="00393B33"/>
    <w:rsid w:val="003A51F5"/>
    <w:rsid w:val="003E15BF"/>
    <w:rsid w:val="003E5577"/>
    <w:rsid w:val="003E7623"/>
    <w:rsid w:val="003F31D9"/>
    <w:rsid w:val="003F42F0"/>
    <w:rsid w:val="00427F4C"/>
    <w:rsid w:val="004313D6"/>
    <w:rsid w:val="004445EC"/>
    <w:rsid w:val="00444B67"/>
    <w:rsid w:val="004454C8"/>
    <w:rsid w:val="00486823"/>
    <w:rsid w:val="0049644B"/>
    <w:rsid w:val="0049765E"/>
    <w:rsid w:val="004A2AC8"/>
    <w:rsid w:val="004A3234"/>
    <w:rsid w:val="004C4E39"/>
    <w:rsid w:val="004C57BB"/>
    <w:rsid w:val="004D17CD"/>
    <w:rsid w:val="004D5E46"/>
    <w:rsid w:val="004D6C8A"/>
    <w:rsid w:val="004E2493"/>
    <w:rsid w:val="004F0E6E"/>
    <w:rsid w:val="00500977"/>
    <w:rsid w:val="005069E0"/>
    <w:rsid w:val="00531D09"/>
    <w:rsid w:val="005620F2"/>
    <w:rsid w:val="00584E3B"/>
    <w:rsid w:val="005B3C7C"/>
    <w:rsid w:val="005D2728"/>
    <w:rsid w:val="005D60B3"/>
    <w:rsid w:val="005E3386"/>
    <w:rsid w:val="005E5838"/>
    <w:rsid w:val="006214E4"/>
    <w:rsid w:val="00692726"/>
    <w:rsid w:val="006A2CE5"/>
    <w:rsid w:val="006A7EB8"/>
    <w:rsid w:val="006C4054"/>
    <w:rsid w:val="006C7845"/>
    <w:rsid w:val="006E7EA3"/>
    <w:rsid w:val="007107F6"/>
    <w:rsid w:val="00713A40"/>
    <w:rsid w:val="00726934"/>
    <w:rsid w:val="00743BBB"/>
    <w:rsid w:val="00761EF0"/>
    <w:rsid w:val="00780611"/>
    <w:rsid w:val="00792702"/>
    <w:rsid w:val="007A7E0E"/>
    <w:rsid w:val="007D5311"/>
    <w:rsid w:val="007E03E6"/>
    <w:rsid w:val="00806EA2"/>
    <w:rsid w:val="00813FC9"/>
    <w:rsid w:val="00824090"/>
    <w:rsid w:val="00824524"/>
    <w:rsid w:val="008347A1"/>
    <w:rsid w:val="00851FD5"/>
    <w:rsid w:val="00867478"/>
    <w:rsid w:val="00867E57"/>
    <w:rsid w:val="00874016"/>
    <w:rsid w:val="00897640"/>
    <w:rsid w:val="008A59AD"/>
    <w:rsid w:val="008E4826"/>
    <w:rsid w:val="009001B0"/>
    <w:rsid w:val="00917F0F"/>
    <w:rsid w:val="00931B07"/>
    <w:rsid w:val="00932651"/>
    <w:rsid w:val="009358AC"/>
    <w:rsid w:val="009516D6"/>
    <w:rsid w:val="009516DC"/>
    <w:rsid w:val="00955445"/>
    <w:rsid w:val="00956735"/>
    <w:rsid w:val="00964402"/>
    <w:rsid w:val="0096475C"/>
    <w:rsid w:val="00972F02"/>
    <w:rsid w:val="0098315E"/>
    <w:rsid w:val="00997C1A"/>
    <w:rsid w:val="009A158F"/>
    <w:rsid w:val="009A61AB"/>
    <w:rsid w:val="009B5F97"/>
    <w:rsid w:val="009C501C"/>
    <w:rsid w:val="009D1E3C"/>
    <w:rsid w:val="009D4B1B"/>
    <w:rsid w:val="009D6E88"/>
    <w:rsid w:val="009E0FB4"/>
    <w:rsid w:val="009E2467"/>
    <w:rsid w:val="009F0C53"/>
    <w:rsid w:val="009F2AEE"/>
    <w:rsid w:val="009F4631"/>
    <w:rsid w:val="00A03217"/>
    <w:rsid w:val="00A1761D"/>
    <w:rsid w:val="00A27EF1"/>
    <w:rsid w:val="00A425E1"/>
    <w:rsid w:val="00A57B2D"/>
    <w:rsid w:val="00A737FE"/>
    <w:rsid w:val="00A8020F"/>
    <w:rsid w:val="00AB1987"/>
    <w:rsid w:val="00AB20C7"/>
    <w:rsid w:val="00AB3D3C"/>
    <w:rsid w:val="00AC10B8"/>
    <w:rsid w:val="00AD1D17"/>
    <w:rsid w:val="00AD76DA"/>
    <w:rsid w:val="00AF2187"/>
    <w:rsid w:val="00AF2F62"/>
    <w:rsid w:val="00B0115A"/>
    <w:rsid w:val="00B04009"/>
    <w:rsid w:val="00B24CE2"/>
    <w:rsid w:val="00B44293"/>
    <w:rsid w:val="00B47096"/>
    <w:rsid w:val="00B52A84"/>
    <w:rsid w:val="00B53F24"/>
    <w:rsid w:val="00B57DE9"/>
    <w:rsid w:val="00B84507"/>
    <w:rsid w:val="00B94E6B"/>
    <w:rsid w:val="00BA0105"/>
    <w:rsid w:val="00BA37AE"/>
    <w:rsid w:val="00BC1E75"/>
    <w:rsid w:val="00BC296E"/>
    <w:rsid w:val="00BD7839"/>
    <w:rsid w:val="00BF0A94"/>
    <w:rsid w:val="00BF6FB8"/>
    <w:rsid w:val="00C0249C"/>
    <w:rsid w:val="00C200C0"/>
    <w:rsid w:val="00C23279"/>
    <w:rsid w:val="00C26FB6"/>
    <w:rsid w:val="00C6776C"/>
    <w:rsid w:val="00C77EC6"/>
    <w:rsid w:val="00C830CA"/>
    <w:rsid w:val="00CA3112"/>
    <w:rsid w:val="00CC2A71"/>
    <w:rsid w:val="00CF1259"/>
    <w:rsid w:val="00D05DA9"/>
    <w:rsid w:val="00D16495"/>
    <w:rsid w:val="00D269A5"/>
    <w:rsid w:val="00D42DB4"/>
    <w:rsid w:val="00D46D41"/>
    <w:rsid w:val="00D5545C"/>
    <w:rsid w:val="00D559E8"/>
    <w:rsid w:val="00D73ACE"/>
    <w:rsid w:val="00D8140A"/>
    <w:rsid w:val="00D91C4E"/>
    <w:rsid w:val="00DB66B5"/>
    <w:rsid w:val="00DD5BC0"/>
    <w:rsid w:val="00DF4162"/>
    <w:rsid w:val="00E050B4"/>
    <w:rsid w:val="00E23296"/>
    <w:rsid w:val="00E31269"/>
    <w:rsid w:val="00E330F6"/>
    <w:rsid w:val="00E46E34"/>
    <w:rsid w:val="00E604A6"/>
    <w:rsid w:val="00E80171"/>
    <w:rsid w:val="00E83C2A"/>
    <w:rsid w:val="00E91B9C"/>
    <w:rsid w:val="00E95BAC"/>
    <w:rsid w:val="00EA07B9"/>
    <w:rsid w:val="00EA0F31"/>
    <w:rsid w:val="00ED4BC3"/>
    <w:rsid w:val="00EE5BED"/>
    <w:rsid w:val="00EF1548"/>
    <w:rsid w:val="00EF3A5C"/>
    <w:rsid w:val="00EF554F"/>
    <w:rsid w:val="00F00E31"/>
    <w:rsid w:val="00F021DE"/>
    <w:rsid w:val="00F03A3C"/>
    <w:rsid w:val="00F117B1"/>
    <w:rsid w:val="00F141F6"/>
    <w:rsid w:val="00F32908"/>
    <w:rsid w:val="00F4335F"/>
    <w:rsid w:val="00F460C2"/>
    <w:rsid w:val="00F56415"/>
    <w:rsid w:val="00F6393A"/>
    <w:rsid w:val="00F80732"/>
    <w:rsid w:val="00F87658"/>
    <w:rsid w:val="00FB30BE"/>
    <w:rsid w:val="00FC1997"/>
    <w:rsid w:val="00FC308A"/>
    <w:rsid w:val="00FD4121"/>
    <w:rsid w:val="00FE17D6"/>
    <w:rsid w:val="00FE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0B1A"/>
  <w15:docId w15:val="{ED053AE5-470A-4C8E-8561-0D89B843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B66B5"/>
  </w:style>
  <w:style w:type="character" w:styleId="a3">
    <w:name w:val="page number"/>
    <w:basedOn w:val="a0"/>
    <w:rsid w:val="00DB66B5"/>
  </w:style>
  <w:style w:type="paragraph" w:styleId="a4">
    <w:name w:val="header"/>
    <w:basedOn w:val="a"/>
    <w:link w:val="a5"/>
    <w:rsid w:val="00DB66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ій колонтитул Знак"/>
    <w:basedOn w:val="a0"/>
    <w:link w:val="a4"/>
    <w:rsid w:val="00DB6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DB66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у виносці Знак"/>
    <w:basedOn w:val="a0"/>
    <w:link w:val="a6"/>
    <w:semiHidden/>
    <w:rsid w:val="00DB66B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06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592725710248235"/>
          <c:y val="0.11456106507487797"/>
          <c:w val="0.87582759444835512"/>
          <c:h val="0.5889165241093707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Закрито кримінальних проваджень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4591142809752745E-2"/>
                  <c:y val="0.128402670775552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62E-4D99-89A4-FD4F7ADDE6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Аркуш1!$B$2</c:f>
              <c:numCache>
                <c:formatCode>General</c:formatCode>
                <c:ptCount val="1"/>
                <c:pt idx="0">
                  <c:v>710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2E-4D99-89A4-FD4F7ADDE6A3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З постановленням вироку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6297893514679055E-2"/>
                  <c:y val="0.107858243451463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62E-4D99-89A4-FD4F7ADDE6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Аркуш1!$C$2</c:f>
              <c:numCache>
                <c:formatCode>General</c:formatCode>
                <c:ptCount val="1"/>
                <c:pt idx="0">
                  <c:v>1497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2E-4D99-89A4-FD4F7ADDE6A3}"/>
            </c:ext>
          </c:extLst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Закінчено кримінальних проваджень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966329407862E-2"/>
                  <c:y val="0.112994350282485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62E-4D99-89A4-FD4F7ADDE6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Аркуш1!$D$2</c:f>
              <c:numCache>
                <c:formatCode>General</c:formatCode>
                <c:ptCount val="1"/>
                <c:pt idx="0">
                  <c:v>2447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62E-4D99-89A4-FD4F7ADDE6A3}"/>
            </c:ext>
          </c:extLst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Перебувало кримінальних проваджень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8052745065516671E-2"/>
                  <c:y val="2.0544427324088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62E-4D99-89A4-FD4F7ADDE6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Аркуш1!$E$2</c:f>
              <c:numCache>
                <c:formatCode>General</c:formatCode>
                <c:ptCount val="1"/>
                <c:pt idx="0">
                  <c:v>4793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62E-4D99-89A4-FD4F7ADDE6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shape val="box"/>
        <c:axId val="-1248674640"/>
        <c:axId val="-1248675728"/>
        <c:axId val="-1121090128"/>
      </c:bar3DChart>
      <c:catAx>
        <c:axId val="-124867464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-1248675728"/>
        <c:crosses val="autoZero"/>
        <c:auto val="1"/>
        <c:lblAlgn val="ctr"/>
        <c:lblOffset val="100"/>
        <c:noMultiLvlLbl val="0"/>
      </c:catAx>
      <c:valAx>
        <c:axId val="-1248675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-1248674640"/>
        <c:crosses val="autoZero"/>
        <c:crossBetween val="between"/>
      </c:valAx>
      <c:serAx>
        <c:axId val="-1121090128"/>
        <c:scaling>
          <c:orientation val="minMax"/>
        </c:scaling>
        <c:delete val="1"/>
        <c:axPos val="b"/>
        <c:majorTickMark val="out"/>
        <c:minorTickMark val="none"/>
        <c:tickLblPos val="nextTo"/>
        <c:crossAx val="-1248675728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72999874653874E-2"/>
          <c:y val="0.21191068031799201"/>
          <c:w val="0.90437130371366392"/>
          <c:h val="0.5102600926087319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Закрито кримінальних проваджень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9493487698986971E-2"/>
                  <c:y val="8.6621751684311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39D-4F05-807F-BC3FBEA5CB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Аркуш1!$B$2</c:f>
              <c:numCache>
                <c:formatCode>General</c:formatCode>
                <c:ptCount val="1"/>
                <c:pt idx="0">
                  <c:v>741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9D-4F05-807F-BC3FBEA5CB93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З постановленням вироку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8639652677279301E-2"/>
                  <c:y val="0.101058710298363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39D-4F05-807F-BC3FBEA5CB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Аркуш1!$C$2</c:f>
              <c:numCache>
                <c:formatCode>General</c:formatCode>
                <c:ptCount val="1"/>
                <c:pt idx="0">
                  <c:v>1613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9D-4F05-807F-BC3FBEA5CB93}"/>
            </c:ext>
          </c:extLst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Закінчено кримінальних проваджень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4066570188133136E-2"/>
                  <c:y val="0.101058710298363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39D-4F05-807F-BC3FBEA5CB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Аркуш1!$D$2</c:f>
              <c:numCache>
                <c:formatCode>General</c:formatCode>
                <c:ptCount val="1"/>
                <c:pt idx="0">
                  <c:v>2447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9D-4F05-807F-BC3FBEA5CB93}"/>
            </c:ext>
          </c:extLst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Перебувало кримінальних проваджень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5123010130246017E-2"/>
                  <c:y val="4.81231953801732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39D-4F05-807F-BC3FBEA5CB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Аркуш1!$E$2</c:f>
              <c:numCache>
                <c:formatCode>General</c:formatCode>
                <c:ptCount val="1"/>
                <c:pt idx="0">
                  <c:v>4396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39D-4F05-807F-BC3FBEA5CB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shape val="box"/>
        <c:axId val="-1248684432"/>
        <c:axId val="-1120578064"/>
        <c:axId val="-1121082016"/>
      </c:bar3DChart>
      <c:catAx>
        <c:axId val="-124868443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-1120578064"/>
        <c:crosses val="autoZero"/>
        <c:auto val="1"/>
        <c:lblAlgn val="ctr"/>
        <c:lblOffset val="100"/>
        <c:noMultiLvlLbl val="0"/>
      </c:catAx>
      <c:valAx>
        <c:axId val="-1120578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-1248684432"/>
        <c:crosses val="autoZero"/>
        <c:crossBetween val="between"/>
      </c:valAx>
      <c:serAx>
        <c:axId val="-1121082016"/>
        <c:scaling>
          <c:orientation val="minMax"/>
        </c:scaling>
        <c:delete val="1"/>
        <c:axPos val="b"/>
        <c:majorTickMark val="out"/>
        <c:minorTickMark val="none"/>
        <c:tickLblPos val="nextTo"/>
        <c:crossAx val="-1120578064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spPr>
            <a:effectLst>
              <a:innerShdw blurRad="63500" dist="50800" dir="18900000">
                <a:prstClr val="black">
                  <a:alpha val="50000"/>
                </a:prstClr>
              </a:innerShdw>
            </a:effectLst>
          </c:spPr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9DB-42F2-B7C2-6D2D5D9095A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9DB-42F2-B7C2-6D2D5D9095A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9DB-42F2-B7C2-6D2D5D9095A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9DB-42F2-B7C2-6D2D5D9095A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59DB-42F2-B7C2-6D2D5D9095A4}"/>
              </c:ext>
            </c:extLst>
          </c:dPt>
          <c:dLbls>
            <c:dLbl>
              <c:idx val="0"/>
              <c:layout>
                <c:manualLayout>
                  <c:x val="-2.3151318041766519E-4"/>
                  <c:y val="-0.113298024653566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9DB-42F2-B7C2-6D2D5D9095A4}"/>
                </c:ext>
              </c:extLst>
            </c:dLbl>
            <c:dLbl>
              <c:idx val="1"/>
              <c:layout>
                <c:manualLayout>
                  <c:x val="2.4836908973334855E-3"/>
                  <c:y val="6.32816848518777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9DB-42F2-B7C2-6D2D5D9095A4}"/>
                </c:ext>
              </c:extLst>
            </c:dLbl>
            <c:dLbl>
              <c:idx val="2"/>
              <c:layout>
                <c:manualLayout>
                  <c:x val="-5.8641922477081672E-3"/>
                  <c:y val="-0.120200269434367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9DB-42F2-B7C2-6D2D5D9095A4}"/>
                </c:ext>
              </c:extLst>
            </c:dLbl>
            <c:dLbl>
              <c:idx val="3"/>
              <c:layout>
                <c:manualLayout>
                  <c:x val="4.0222146144775379E-3"/>
                  <c:y val="-2.276633072402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9DB-42F2-B7C2-6D2D5D9095A4}"/>
                </c:ext>
              </c:extLst>
            </c:dLbl>
            <c:dLbl>
              <c:idx val="4"/>
              <c:layout>
                <c:manualLayout>
                  <c:x val="3.6199456046255088E-2"/>
                  <c:y val="-2.76505755241261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9DB-42F2-B7C2-6D2D5D9095A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Аркуш1!$A$2:$A$6</c:f>
              <c:strCache>
                <c:ptCount val="5"/>
                <c:pt idx="0">
                  <c:v>Злочини проти власності</c:v>
                </c:pt>
                <c:pt idx="1">
                  <c:v>Злочини проти життя та здоров'я людини</c:v>
                </c:pt>
                <c:pt idx="2">
                  <c:v>У сфері наркотичних засобів</c:v>
                </c:pt>
                <c:pt idx="3">
                  <c:v>Громадського порядку та моральності</c:v>
                </c:pt>
                <c:pt idx="4">
                  <c:v>Проти безпеки руху та експлуатації транспорту</c:v>
                </c:pt>
              </c:strCache>
            </c:strRef>
          </c:cat>
          <c:val>
            <c:numRef>
              <c:f>Аркуш1!$B$2:$B$6</c:f>
              <c:numCache>
                <c:formatCode>General</c:formatCode>
                <c:ptCount val="5"/>
                <c:pt idx="0">
                  <c:v>745</c:v>
                </c:pt>
                <c:pt idx="1">
                  <c:v>61</c:v>
                </c:pt>
                <c:pt idx="2">
                  <c:v>202</c:v>
                </c:pt>
                <c:pt idx="3">
                  <c:v>93</c:v>
                </c:pt>
                <c:pt idx="4">
                  <c:v>185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9DB-42F2-B7C2-6D2D5D9095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Не розглянуто на кінець звітнього періоду справ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7569570087016455E-2"/>
                  <c:y val="-4.0396621373485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E20-4D51-B067-BDEC9FDF67D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Аркуш1!$B$2</c:f>
              <c:numCache>
                <c:formatCode>General</c:formatCode>
                <c:ptCount val="1"/>
                <c:pt idx="0">
                  <c:v>2357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20-4D51-B067-BDEC9FDF67D9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Не розглянуто понад 6 місяців, 1 рік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Аркуш1!$C$2</c:f>
              <c:numCache>
                <c:formatCode>General</c:formatCode>
                <c:ptCount val="1"/>
                <c:pt idx="0">
                  <c:v>392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20-4D51-B067-BDEC9FDF67D9}"/>
            </c:ext>
          </c:extLst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Понад 1 рік до 2 років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5507883173946756E-2"/>
                  <c:y val="-5.5086301872934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E20-4D51-B067-BDEC9FDF67D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Аркуш1!$D$2</c:f>
              <c:numCache>
                <c:formatCode>General</c:formatCode>
                <c:ptCount val="1"/>
                <c:pt idx="0">
                  <c:v>466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E20-4D51-B067-BDEC9FDF67D9}"/>
            </c:ext>
          </c:extLst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Понад 2 роки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2400275695700869E-2"/>
                  <c:y val="-5.5086301872934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E20-4D51-B067-BDEC9FDF67D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Аркуш1!$E$2</c:f>
              <c:numCache>
                <c:formatCode>General</c:formatCode>
                <c:ptCount val="1"/>
                <c:pt idx="0">
                  <c:v>449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E20-4D51-B067-BDEC9FDF67D9}"/>
            </c:ext>
          </c:extLst>
        </c:ser>
        <c:ser>
          <c:idx val="4"/>
          <c:order val="4"/>
          <c:tx>
            <c:strRef>
              <c:f>Аркуш1!$F$1</c:f>
              <c:strCache>
                <c:ptCount val="1"/>
                <c:pt idx="0">
                  <c:v>Зупинено кримінальних проваджень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5846471956577927E-2"/>
                  <c:y val="-6.610356224752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E20-4D51-B067-BDEC9FDF67D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Аркуш1!$F$2</c:f>
              <c:numCache>
                <c:formatCode>General</c:formatCode>
                <c:ptCount val="1"/>
                <c:pt idx="0">
                  <c:v>167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E20-4D51-B067-BDEC9FDF67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180252800"/>
        <c:axId val="-1180265312"/>
        <c:axId val="0"/>
      </c:bar3DChart>
      <c:catAx>
        <c:axId val="-118025280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-1180265312"/>
        <c:crosses val="autoZero"/>
        <c:auto val="1"/>
        <c:lblAlgn val="ctr"/>
        <c:lblOffset val="100"/>
        <c:noMultiLvlLbl val="0"/>
      </c:catAx>
      <c:valAx>
        <c:axId val="-1180265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-1180252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638394385484422"/>
          <c:y val="0.80768536022713011"/>
          <c:w val="0.70694225721784787"/>
          <c:h val="0.1748027847986067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Передано за підсудністю в інші суди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Аркуш1!$B$2</c:f>
              <c:numCache>
                <c:formatCode>General</c:formatCode>
                <c:ptCount val="1"/>
                <c:pt idx="0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C6-4D65-A55B-C72363075816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Із залишенням заяви без розгляду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Аркуш1!$C$2</c:f>
              <c:numCache>
                <c:formatCode>General</c:formatCode>
                <c:ptCount val="1"/>
                <c:pt idx="0">
                  <c:v>1025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C6-4D65-A55B-C72363075816}"/>
            </c:ext>
          </c:extLst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Закрито проваджень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Аркуш1!$D$2</c:f>
              <c:numCache>
                <c:formatCode>General</c:formatCode>
                <c:ptCount val="1"/>
                <c:pt idx="0">
                  <c:v>351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C6-4D65-A55B-C72363075816}"/>
            </c:ext>
          </c:extLst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З ухваленням рішення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Аркуш1!$E$2</c:f>
              <c:numCache>
                <c:formatCode>General</c:formatCode>
                <c:ptCount val="1"/>
                <c:pt idx="0">
                  <c:v>10417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AC6-4D65-A55B-C72363075816}"/>
            </c:ext>
          </c:extLst>
        </c:ser>
        <c:ser>
          <c:idx val="4"/>
          <c:order val="4"/>
          <c:tx>
            <c:strRef>
              <c:f>Аркуш1!$F$1</c:f>
              <c:strCache>
                <c:ptCount val="1"/>
                <c:pt idx="0">
                  <c:v>всього закінчено проваджень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Аркуш1!$F$2</c:f>
              <c:numCache>
                <c:formatCode>General</c:formatCode>
                <c:ptCount val="1"/>
                <c:pt idx="0">
                  <c:v>11896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AC6-4D65-A55B-C723630758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116023072"/>
        <c:axId val="-1116010560"/>
      </c:barChart>
      <c:catAx>
        <c:axId val="-11160230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1116010560"/>
        <c:crosses val="autoZero"/>
        <c:auto val="1"/>
        <c:lblAlgn val="ctr"/>
        <c:lblOffset val="100"/>
        <c:noMultiLvlLbl val="0"/>
      </c:catAx>
      <c:valAx>
        <c:axId val="-11160105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-1116023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4914825629399978E-2"/>
          <c:y val="0.70133257578550412"/>
          <c:w val="0.90957050200560263"/>
          <c:h val="0.28031973144640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Передано за підсудністю в інші суди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Аркуш1!$B$2</c:f>
              <c:numCache>
                <c:formatCode>General</c:formatCode>
                <c:ptCount val="1"/>
                <c:pt idx="0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34-41D2-8C6C-F887C5C0C7B7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Із залишенням заяви без розгляду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Аркуш1!$C$2</c:f>
              <c:numCache>
                <c:formatCode>General</c:formatCode>
                <c:ptCount val="1"/>
                <c:pt idx="0">
                  <c:v>1403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34-41D2-8C6C-F887C5C0C7B7}"/>
            </c:ext>
          </c:extLst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Закрито проваджень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Аркуш1!$D$2</c:f>
              <c:numCache>
                <c:formatCode>General</c:formatCode>
                <c:ptCount val="1"/>
                <c:pt idx="0">
                  <c:v>452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134-41D2-8C6C-F887C5C0C7B7}"/>
            </c:ext>
          </c:extLst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З ухваленням рішення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Аркуш1!$E$2</c:f>
              <c:numCache>
                <c:formatCode>General</c:formatCode>
                <c:ptCount val="1"/>
                <c:pt idx="0">
                  <c:v>12495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134-41D2-8C6C-F887C5C0C7B7}"/>
            </c:ext>
          </c:extLst>
        </c:ser>
        <c:ser>
          <c:idx val="4"/>
          <c:order val="4"/>
          <c:tx>
            <c:strRef>
              <c:f>Аркуш1!$F$1</c:f>
              <c:strCache>
                <c:ptCount val="1"/>
                <c:pt idx="0">
                  <c:v>всього закінчено проваджень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Аркуш1!$F$2</c:f>
              <c:numCache>
                <c:formatCode>General</c:formatCode>
                <c:ptCount val="1"/>
                <c:pt idx="0">
                  <c:v>14457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134-41D2-8C6C-F887C5C0C7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116016544"/>
        <c:axId val="-1116020896"/>
      </c:barChart>
      <c:catAx>
        <c:axId val="-11160165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1116020896"/>
        <c:crosses val="autoZero"/>
        <c:auto val="1"/>
        <c:lblAlgn val="ctr"/>
        <c:lblOffset val="100"/>
        <c:noMultiLvlLbl val="0"/>
      </c:catAx>
      <c:valAx>
        <c:axId val="-11160208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-1116016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7183115955098249E-2"/>
          <c:y val="0.8051507389107726"/>
          <c:w val="0.97915588907431816"/>
          <c:h val="0.186093088425795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DE5-407E-8884-BF3AC03C9B2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DE5-407E-8884-BF3AC03C9B2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DE5-407E-8884-BF3AC03C9B2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DE5-407E-8884-BF3AC03C9B23}"/>
              </c:ext>
            </c:extLst>
          </c:dPt>
          <c:dLbls>
            <c:dLbl>
              <c:idx val="0"/>
              <c:layout>
                <c:manualLayout>
                  <c:x val="-2.7750104606489318E-2"/>
                  <c:y val="-9.40997918341438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DE5-407E-8884-BF3AC03C9B23}"/>
                </c:ext>
              </c:extLst>
            </c:dLbl>
            <c:dLbl>
              <c:idx val="1"/>
              <c:layout>
                <c:manualLayout>
                  <c:x val="-5.8985901714818288E-2"/>
                  <c:y val="-0.128670769147783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DE5-407E-8884-BF3AC03C9B23}"/>
                </c:ext>
              </c:extLst>
            </c:dLbl>
            <c:dLbl>
              <c:idx val="2"/>
              <c:layout>
                <c:manualLayout>
                  <c:x val="2.6107021948343415E-2"/>
                  <c:y val="-3.6977361905694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DE5-407E-8884-BF3AC03C9B23}"/>
                </c:ext>
              </c:extLst>
            </c:dLbl>
            <c:dLbl>
              <c:idx val="3"/>
              <c:layout>
                <c:manualLayout>
                  <c:x val="2.0373682909201569E-2"/>
                  <c:y val="-8.473255812350132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DE5-407E-8884-BF3AC03C9B2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Всього закінчено проваджень</c:v>
                </c:pt>
                <c:pt idx="1">
                  <c:v>Спори що виникають із сімейних правовідносин</c:v>
                </c:pt>
                <c:pt idx="2">
                  <c:v>Спори що виникають із договірних правочинів</c:v>
                </c:pt>
                <c:pt idx="3">
                  <c:v>Спори із відносин спадкування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11896</c:v>
                </c:pt>
                <c:pt idx="1">
                  <c:v>7425</c:v>
                </c:pt>
                <c:pt idx="2">
                  <c:v>4065</c:v>
                </c:pt>
                <c:pt idx="3">
                  <c:v>1429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DE5-407E-8884-BF3AC03C9B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6842998216383168E-2"/>
          <c:y val="0.69044417740205088"/>
          <c:w val="0.95943417293832745"/>
          <c:h val="0.2478922792068280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Перебувало адміністративних справ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3489023398681003E-2"/>
                  <c:y val="-2.82735465629970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19E-45D2-9388-7F8AEF22A9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Аркуш1!$B$2</c:f>
              <c:numCache>
                <c:formatCode>General</c:formatCode>
                <c:ptCount val="1"/>
                <c:pt idx="0">
                  <c:v>838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9E-45D2-9388-7F8AEF22A909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Спори з приводу регулювання містобудування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3489023398681003E-2"/>
                  <c:y val="-3.8876126524120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19E-45D2-9388-7F8AEF22A9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Аркуш1!$C$2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9E-45D2-9388-7F8AEF22A909}"/>
            </c:ext>
          </c:extLst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Спори реалізації державної політики у сфері економіки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8068479537446922E-2"/>
                  <c:y val="-3.534193320374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19E-45D2-9388-7F8AEF22A9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Аркуш1!$D$2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9E-45D2-9388-7F8AEF22A909}"/>
            </c:ext>
          </c:extLst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Спори з приводу забезпечення громадського порядку та безпеки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890956725991508E-2"/>
                  <c:y val="-3.8876126524120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19E-45D2-9388-7F8AEF22A9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Аркуш1!$E$2</c:f>
              <c:numCache>
                <c:formatCode>General</c:formatCode>
                <c:ptCount val="1"/>
                <c:pt idx="0">
                  <c:v>483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19E-45D2-9388-7F8AEF22A909}"/>
            </c:ext>
          </c:extLst>
        </c:ser>
        <c:ser>
          <c:idx val="4"/>
          <c:order val="4"/>
          <c:tx>
            <c:strRef>
              <c:f>Аркуш1!$F$1</c:f>
              <c:strCache>
                <c:ptCount val="1"/>
                <c:pt idx="0">
                  <c:v>Справи щодо виборчого процесу та референдуму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9875327491191617E-2"/>
                  <c:y val="-3.1807739883371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19E-45D2-9388-7F8AEF22A9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Аркуш1!$F$2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19E-45D2-9388-7F8AEF22A9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116014368"/>
        <c:axId val="-1116017088"/>
        <c:axId val="0"/>
      </c:bar3DChart>
      <c:catAx>
        <c:axId val="-111601436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-1116017088"/>
        <c:crosses val="autoZero"/>
        <c:auto val="1"/>
        <c:lblAlgn val="ctr"/>
        <c:lblOffset val="100"/>
        <c:noMultiLvlLbl val="0"/>
      </c:catAx>
      <c:valAx>
        <c:axId val="-1116017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-1116014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84D-49D0-A761-A39C1E1CF1B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84D-49D0-A761-A39C1E1CF1B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84D-49D0-A761-A39C1E1CF1B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84D-49D0-A761-A39C1E1CF1BA}"/>
              </c:ext>
            </c:extLst>
          </c:dPt>
          <c:dLbls>
            <c:dLbl>
              <c:idx val="0"/>
              <c:layout>
                <c:manualLayout>
                  <c:x val="2.2973487009775865E-2"/>
                  <c:y val="-0.139556384725801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84D-49D0-A761-A39C1E1CF1BA}"/>
                </c:ext>
              </c:extLst>
            </c:dLbl>
            <c:dLbl>
              <c:idx val="1"/>
              <c:layout>
                <c:manualLayout>
                  <c:x val="-6.4218399330518471E-3"/>
                  <c:y val="-0.110425345031804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84D-49D0-A761-A39C1E1CF1BA}"/>
                </c:ext>
              </c:extLst>
            </c:dLbl>
            <c:dLbl>
              <c:idx val="2"/>
              <c:layout>
                <c:manualLayout>
                  <c:x val="-9.6400110312297917E-3"/>
                  <c:y val="-7.23708431751337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84D-49D0-A761-A39C1E1CF1BA}"/>
                </c:ext>
              </c:extLst>
            </c:dLbl>
            <c:dLbl>
              <c:idx val="3"/>
              <c:layout>
                <c:manualLayout>
                  <c:x val="1.485535775419377E-2"/>
                  <c:y val="6.63703899811965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84D-49D0-A761-A39C1E1CF1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Надійшло справ за ст.173 КУпАП</c:v>
                </c:pt>
                <c:pt idx="1">
                  <c:v>Повернуто</c:v>
                </c:pt>
                <c:pt idx="2">
                  <c:v>Накладено адміністративне стягнення</c:v>
                </c:pt>
                <c:pt idx="3">
                  <c:v>За відсутністю подій адміністративного правопорушення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2761</c:v>
                </c:pt>
                <c:pt idx="1">
                  <c:v>337</c:v>
                </c:pt>
                <c:pt idx="2">
                  <c:v>769</c:v>
                </c:pt>
                <c:pt idx="3">
                  <c:v>128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84D-49D0-A761-A39C1E1CF1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C8085-8E69-4ACC-9DCC-ADCAC874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9313</Words>
  <Characters>5309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Твердохліб Сергій</cp:lastModifiedBy>
  <cp:revision>2</cp:revision>
  <cp:lastPrinted>2021-01-25T10:55:00Z</cp:lastPrinted>
  <dcterms:created xsi:type="dcterms:W3CDTF">2021-02-05T06:30:00Z</dcterms:created>
  <dcterms:modified xsi:type="dcterms:W3CDTF">2021-02-05T06:30:00Z</dcterms:modified>
</cp:coreProperties>
</file>